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0"/>
      </w:tblGrid>
      <w:tr w:rsidR="00AC4E17" w:rsidRPr="00C57789" w14:paraId="5B4EB126" w14:textId="77777777" w:rsidTr="00CB1E4D">
        <w:trPr>
          <w:trHeight w:val="1975"/>
        </w:trPr>
        <w:tc>
          <w:tcPr>
            <w:tcW w:w="5387" w:type="dxa"/>
          </w:tcPr>
          <w:p w14:paraId="6B53E4BA" w14:textId="77777777" w:rsidR="00AC4E17" w:rsidRDefault="00D70745" w:rsidP="00AC4E17">
            <w:pPr>
              <w:rPr>
                <w:rFonts w:ascii="Times New Roman" w:eastAsia="Times New Roman" w:hAnsi="Times New Roman" w:cs="Times New Roman"/>
                <w:b/>
                <w:lang w:eastAsia="ru-RU"/>
              </w:rPr>
            </w:pPr>
            <w:r w:rsidRPr="007107F1">
              <w:rPr>
                <w:rFonts w:ascii="Times New Roman" w:eastAsia="Times New Roman" w:hAnsi="Times New Roman" w:cs="Times New Roman"/>
                <w:b/>
                <w:lang w:eastAsia="ru-RU"/>
              </w:rPr>
              <w:t xml:space="preserve">                                                                    </w:t>
            </w:r>
            <w:r w:rsidR="00AC4E17" w:rsidRPr="00AA236C">
              <w:rPr>
                <w:rFonts w:ascii="Times New Roman" w:eastAsia="Times New Roman" w:hAnsi="Times New Roman" w:cs="Times New Roman"/>
                <w:b/>
                <w:lang w:eastAsia="ru-RU"/>
              </w:rPr>
              <w:t>УТВЕРЖДЕН</w:t>
            </w:r>
          </w:p>
          <w:p w14:paraId="0C7AB354" w14:textId="77777777" w:rsidR="00D70745" w:rsidRPr="00AA236C" w:rsidRDefault="00D70745" w:rsidP="00AC4E17">
            <w:pPr>
              <w:rPr>
                <w:rFonts w:ascii="Times New Roman" w:eastAsia="Times New Roman" w:hAnsi="Times New Roman" w:cs="Times New Roman"/>
                <w:b/>
                <w:lang w:eastAsia="ru-RU"/>
              </w:rPr>
            </w:pPr>
          </w:p>
          <w:p w14:paraId="5A3E4573" w14:textId="77777777" w:rsidR="00AC4E17" w:rsidRPr="00D70745" w:rsidRDefault="00AC4E17" w:rsidP="00D70745">
            <w:pPr>
              <w:jc w:val="right"/>
              <w:rPr>
                <w:rFonts w:ascii="Times New Roman" w:hAnsi="Times New Roman" w:cs="Times New Roman"/>
              </w:rPr>
            </w:pPr>
            <w:r w:rsidRPr="00D70745">
              <w:rPr>
                <w:rFonts w:ascii="Times New Roman" w:hAnsi="Times New Roman" w:cs="Times New Roman"/>
              </w:rPr>
              <w:t xml:space="preserve">Президентом </w:t>
            </w:r>
          </w:p>
          <w:p w14:paraId="21FB45DD" w14:textId="77777777" w:rsidR="00AC4E17" w:rsidRPr="00D70745" w:rsidRDefault="00AC4E17" w:rsidP="00D70745">
            <w:pPr>
              <w:jc w:val="right"/>
              <w:rPr>
                <w:rFonts w:ascii="Times New Roman" w:hAnsi="Times New Roman" w:cs="Times New Roman"/>
              </w:rPr>
            </w:pPr>
            <w:r w:rsidRPr="00D70745">
              <w:rPr>
                <w:rFonts w:ascii="Times New Roman" w:hAnsi="Times New Roman" w:cs="Times New Roman"/>
              </w:rPr>
              <w:t>Акционерного общества</w:t>
            </w:r>
          </w:p>
          <w:p w14:paraId="3FB3F724" w14:textId="77777777" w:rsidR="00AC4E17" w:rsidRPr="00D70745" w:rsidRDefault="00AC4E17" w:rsidP="00D70745">
            <w:pPr>
              <w:jc w:val="right"/>
              <w:rPr>
                <w:rFonts w:ascii="Times New Roman" w:hAnsi="Times New Roman" w:cs="Times New Roman"/>
              </w:rPr>
            </w:pPr>
            <w:r w:rsidRPr="00D70745">
              <w:rPr>
                <w:rFonts w:ascii="Times New Roman" w:hAnsi="Times New Roman" w:cs="Times New Roman"/>
              </w:rPr>
              <w:t xml:space="preserve">«Санкт-Петербургская Международная </w:t>
            </w:r>
          </w:p>
          <w:p w14:paraId="761D0155" w14:textId="77777777" w:rsidR="00AC4E17" w:rsidRDefault="00AC4E17" w:rsidP="00D70745">
            <w:pPr>
              <w:jc w:val="right"/>
              <w:rPr>
                <w:rFonts w:ascii="Times New Roman" w:hAnsi="Times New Roman" w:cs="Times New Roman"/>
              </w:rPr>
            </w:pPr>
            <w:r w:rsidRPr="00D70745">
              <w:rPr>
                <w:rFonts w:ascii="Times New Roman" w:hAnsi="Times New Roman" w:cs="Times New Roman"/>
              </w:rPr>
              <w:t>Товарно-сырьевая Биржа»</w:t>
            </w:r>
          </w:p>
          <w:p w14:paraId="51C9113D" w14:textId="77777777" w:rsidR="00D70745" w:rsidRPr="00D70745" w:rsidRDefault="00D70745" w:rsidP="00AC4E17">
            <w:pPr>
              <w:rPr>
                <w:rFonts w:ascii="Times New Roman" w:hAnsi="Times New Roman" w:cs="Times New Roman"/>
              </w:rPr>
            </w:pPr>
          </w:p>
          <w:p w14:paraId="29A738A3" w14:textId="77777777" w:rsidR="00AC4E17" w:rsidRDefault="00AC4E17" w:rsidP="00D70745">
            <w:pPr>
              <w:jc w:val="right"/>
            </w:pPr>
            <w:r w:rsidRPr="00D70745">
              <w:rPr>
                <w:rFonts w:ascii="Times New Roman" w:hAnsi="Times New Roman" w:cs="Times New Roman"/>
              </w:rPr>
              <w:t>«20» октября 2025 г. (Приказ № 1301/25)</w:t>
            </w:r>
          </w:p>
        </w:tc>
        <w:tc>
          <w:tcPr>
            <w:tcW w:w="4530" w:type="dxa"/>
          </w:tcPr>
          <w:p w14:paraId="0F349923" w14:textId="77777777" w:rsidR="00AC4E17" w:rsidRPr="00C57789" w:rsidRDefault="00D70745">
            <w:pPr>
              <w:rPr>
                <w:rFonts w:ascii="Times New Roman" w:eastAsia="Times New Roman" w:hAnsi="Times New Roman" w:cs="Times New Roman"/>
                <w:b/>
                <w:lang w:val="en-US" w:eastAsia="ru-RU"/>
              </w:rPr>
            </w:pPr>
            <w:r w:rsidRPr="00DF20E9">
              <w:rPr>
                <w:rFonts w:ascii="Times New Roman" w:eastAsia="Times New Roman" w:hAnsi="Times New Roman" w:cs="Times New Roman"/>
                <w:b/>
                <w:lang w:eastAsia="ru-RU"/>
              </w:rPr>
              <w:t xml:space="preserve">                                                        </w:t>
            </w:r>
            <w:r w:rsidR="00AA236C" w:rsidRPr="00C57789">
              <w:rPr>
                <w:rFonts w:ascii="Times New Roman" w:eastAsia="Times New Roman" w:hAnsi="Times New Roman" w:cs="Times New Roman"/>
                <w:b/>
                <w:lang w:val="en-US" w:eastAsia="ru-RU"/>
              </w:rPr>
              <w:t>APPROVED</w:t>
            </w:r>
          </w:p>
          <w:p w14:paraId="6FE397F9" w14:textId="77777777" w:rsidR="00D70745" w:rsidRPr="00C57789" w:rsidRDefault="00D70745">
            <w:pPr>
              <w:rPr>
                <w:lang w:val="en-US"/>
              </w:rPr>
            </w:pPr>
          </w:p>
          <w:p w14:paraId="094A1782" w14:textId="77777777" w:rsidR="007D5879" w:rsidRPr="00C57789" w:rsidRDefault="00C57789" w:rsidP="00D70745">
            <w:pPr>
              <w:jc w:val="right"/>
              <w:rPr>
                <w:rFonts w:ascii="Times New Roman" w:hAnsi="Times New Roman" w:cs="Times New Roman"/>
                <w:lang w:val="en-US"/>
              </w:rPr>
            </w:pPr>
            <w:r w:rsidRPr="00C57789">
              <w:rPr>
                <w:rFonts w:ascii="Times New Roman" w:hAnsi="Times New Roman" w:cs="Times New Roman"/>
                <w:lang w:val="en-US"/>
              </w:rPr>
              <w:t>b</w:t>
            </w:r>
            <w:r w:rsidR="002A7760" w:rsidRPr="00C57789">
              <w:rPr>
                <w:rFonts w:ascii="Times New Roman" w:hAnsi="Times New Roman" w:cs="Times New Roman"/>
                <w:lang w:val="en-US"/>
              </w:rPr>
              <w:t xml:space="preserve">y the </w:t>
            </w:r>
            <w:r w:rsidR="007D5879" w:rsidRPr="00C57789">
              <w:rPr>
                <w:rFonts w:ascii="Times New Roman" w:hAnsi="Times New Roman" w:cs="Times New Roman"/>
                <w:lang w:val="en-US"/>
              </w:rPr>
              <w:t>President of the Saint Petersburg International Mercantile Exchange</w:t>
            </w:r>
          </w:p>
          <w:p w14:paraId="7A748700" w14:textId="77777777" w:rsidR="007D5879" w:rsidRPr="00C57789" w:rsidRDefault="007D5879">
            <w:pPr>
              <w:rPr>
                <w:rFonts w:ascii="Times New Roman" w:hAnsi="Times New Roman" w:cs="Times New Roman"/>
                <w:lang w:val="en-US"/>
              </w:rPr>
            </w:pPr>
          </w:p>
          <w:p w14:paraId="636C14B7" w14:textId="77777777" w:rsidR="00586AF9" w:rsidRPr="00C57789" w:rsidRDefault="00586AF9" w:rsidP="00D70745">
            <w:pPr>
              <w:jc w:val="right"/>
              <w:rPr>
                <w:rFonts w:ascii="Times New Roman" w:hAnsi="Times New Roman" w:cs="Times New Roman"/>
                <w:lang w:val="en-US"/>
              </w:rPr>
            </w:pPr>
          </w:p>
          <w:p w14:paraId="4463AB4A" w14:textId="77777777" w:rsidR="00586AF9" w:rsidRPr="00C57789" w:rsidRDefault="00586AF9" w:rsidP="00D70745">
            <w:pPr>
              <w:jc w:val="right"/>
              <w:rPr>
                <w:rFonts w:ascii="Times New Roman" w:hAnsi="Times New Roman" w:cs="Times New Roman"/>
                <w:lang w:val="en-US"/>
              </w:rPr>
            </w:pPr>
          </w:p>
          <w:p w14:paraId="3EAF048F" w14:textId="77777777" w:rsidR="007D5879" w:rsidRPr="00C57789" w:rsidRDefault="004B5D90" w:rsidP="00D70745">
            <w:pPr>
              <w:jc w:val="right"/>
              <w:rPr>
                <w:lang w:val="en-US"/>
              </w:rPr>
            </w:pPr>
            <w:r w:rsidRPr="00C57789">
              <w:rPr>
                <w:rFonts w:ascii="Times New Roman" w:hAnsi="Times New Roman" w:cs="Times New Roman"/>
                <w:lang w:val="en-US"/>
              </w:rPr>
              <w:t>20</w:t>
            </w:r>
            <w:r w:rsidR="007D5879" w:rsidRPr="00C57789">
              <w:rPr>
                <w:rFonts w:ascii="Times New Roman" w:hAnsi="Times New Roman" w:cs="Times New Roman"/>
                <w:lang w:val="en-US"/>
              </w:rPr>
              <w:t xml:space="preserve"> October 2025 (Order </w:t>
            </w:r>
            <w:r w:rsidRPr="00C57789">
              <w:rPr>
                <w:rFonts w:ascii="Times New Roman" w:hAnsi="Times New Roman" w:cs="Times New Roman"/>
                <w:lang w:val="en-US"/>
              </w:rPr>
              <w:t>No. </w:t>
            </w:r>
            <w:r w:rsidR="007D5879" w:rsidRPr="00C57789">
              <w:rPr>
                <w:rFonts w:ascii="Times New Roman" w:hAnsi="Times New Roman" w:cs="Times New Roman"/>
                <w:lang w:val="en-US"/>
              </w:rPr>
              <w:t>1301/25)</w:t>
            </w:r>
          </w:p>
        </w:tc>
      </w:tr>
      <w:tr w:rsidR="00AC4E17" w:rsidRPr="0054535F" w14:paraId="5398695E" w14:textId="77777777" w:rsidTr="00CB1E4D">
        <w:tc>
          <w:tcPr>
            <w:tcW w:w="5387" w:type="dxa"/>
          </w:tcPr>
          <w:p w14:paraId="74EED86B"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9F16401"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C9639D5"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7A354E15"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6A017430"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54D33951"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64AB723"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3B6083F8"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0B39B29"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554341D"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A5FE334"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1B9BF660"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9478916" w14:textId="77777777" w:rsidR="00CB2EB6" w:rsidRPr="007107F1" w:rsidRDefault="00CB2EB6"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5862F698" w14:textId="77777777" w:rsidR="00D56ABE" w:rsidRPr="00CB2EB6" w:rsidRDefault="00D56ABE"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B2EB6">
              <w:rPr>
                <w:rFonts w:ascii="Times New Roman" w:hAnsi="Times New Roman"/>
                <w:b/>
              </w:rPr>
              <w:t>РЕГЛАМЕНТ ПРЕДОСТАВЛЕНИЯ ДОКУМЕНТОВ</w:t>
            </w:r>
            <w:r w:rsidRPr="00CB2EB6">
              <w:rPr>
                <w:rFonts w:ascii="Times New Roman" w:hAnsi="Times New Roman"/>
                <w:b/>
              </w:rPr>
              <w:br/>
              <w:t>ПРИ ДОПУСКЕ К КЛИРИНГОВОМУ ОБСЛУЖИВАНИЮ</w:t>
            </w:r>
          </w:p>
          <w:p w14:paraId="679B0ABF" w14:textId="77777777" w:rsidR="00D56ABE" w:rsidRPr="007107F1" w:rsidRDefault="00D56ABE"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107F1">
              <w:rPr>
                <w:rFonts w:ascii="Times New Roman" w:hAnsi="Times New Roman"/>
                <w:b/>
              </w:rPr>
              <w:t>Акционерного общества</w:t>
            </w:r>
          </w:p>
          <w:p w14:paraId="41F81FF2" w14:textId="77777777" w:rsidR="00D56ABE" w:rsidRPr="007107F1" w:rsidRDefault="00D56ABE"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107F1">
              <w:rPr>
                <w:rFonts w:ascii="Times New Roman" w:hAnsi="Times New Roman"/>
                <w:b/>
              </w:rPr>
              <w:t>«Санкт-Петербургская Международная Товарно-сырьевая Биржа»</w:t>
            </w:r>
          </w:p>
          <w:p w14:paraId="66EE6998" w14:textId="77777777" w:rsidR="00AC4E17" w:rsidRDefault="00AC4E17" w:rsidP="00D56ABE">
            <w:pPr>
              <w:jc w:val="center"/>
            </w:pPr>
          </w:p>
          <w:p w14:paraId="6355CE86" w14:textId="77777777" w:rsidR="00CB2EB6" w:rsidRDefault="00CB2EB6" w:rsidP="00D56ABE">
            <w:pPr>
              <w:jc w:val="center"/>
            </w:pPr>
          </w:p>
          <w:p w14:paraId="6DE0D081" w14:textId="77777777" w:rsidR="00CB2EB6" w:rsidRDefault="00CB2EB6" w:rsidP="00D56ABE">
            <w:pPr>
              <w:jc w:val="center"/>
            </w:pPr>
          </w:p>
          <w:p w14:paraId="64ABDF4B" w14:textId="77777777" w:rsidR="00CB2EB6" w:rsidRDefault="00CB2EB6" w:rsidP="00D56ABE">
            <w:pPr>
              <w:jc w:val="center"/>
            </w:pPr>
          </w:p>
          <w:p w14:paraId="30A238F5" w14:textId="77777777" w:rsidR="00CB2EB6" w:rsidRDefault="00CB2EB6" w:rsidP="00D56ABE">
            <w:pPr>
              <w:jc w:val="center"/>
            </w:pPr>
          </w:p>
          <w:p w14:paraId="5A6FDA61" w14:textId="77777777" w:rsidR="00CB2EB6" w:rsidRDefault="00CB2EB6" w:rsidP="00D56ABE">
            <w:pPr>
              <w:jc w:val="center"/>
            </w:pPr>
          </w:p>
          <w:p w14:paraId="1019B11B" w14:textId="77777777" w:rsidR="00CB2EB6" w:rsidRDefault="00CB2EB6" w:rsidP="00D56ABE">
            <w:pPr>
              <w:jc w:val="center"/>
            </w:pPr>
          </w:p>
          <w:p w14:paraId="44AC0192" w14:textId="77777777" w:rsidR="00CB2EB6" w:rsidRDefault="00CB2EB6" w:rsidP="00D56ABE">
            <w:pPr>
              <w:jc w:val="center"/>
            </w:pPr>
          </w:p>
          <w:p w14:paraId="15C510B0" w14:textId="77777777" w:rsidR="00CB2EB6" w:rsidRDefault="00CB2EB6" w:rsidP="00D56ABE">
            <w:pPr>
              <w:jc w:val="center"/>
            </w:pPr>
          </w:p>
          <w:p w14:paraId="441DF0D3" w14:textId="77777777" w:rsidR="00CB2EB6" w:rsidRDefault="00CB2EB6" w:rsidP="00D56ABE">
            <w:pPr>
              <w:jc w:val="center"/>
            </w:pPr>
          </w:p>
          <w:p w14:paraId="4BACB408" w14:textId="77777777" w:rsidR="00CB2EB6" w:rsidRDefault="00CB2EB6" w:rsidP="00D56ABE">
            <w:pPr>
              <w:jc w:val="center"/>
            </w:pPr>
          </w:p>
          <w:p w14:paraId="3B836788" w14:textId="77777777" w:rsidR="00CB2EB6" w:rsidRDefault="00CB2EB6" w:rsidP="00D56ABE">
            <w:pPr>
              <w:jc w:val="center"/>
            </w:pPr>
          </w:p>
          <w:p w14:paraId="3B2790F7" w14:textId="77777777" w:rsidR="00CB2EB6" w:rsidRDefault="00CB2EB6" w:rsidP="00D56ABE">
            <w:pPr>
              <w:jc w:val="center"/>
            </w:pPr>
          </w:p>
          <w:p w14:paraId="77F13549" w14:textId="77777777" w:rsidR="00CB2EB6" w:rsidRDefault="00CB2EB6" w:rsidP="00D56ABE">
            <w:pPr>
              <w:jc w:val="center"/>
            </w:pPr>
          </w:p>
          <w:p w14:paraId="7B961E63" w14:textId="77777777" w:rsidR="00CB2EB6" w:rsidRDefault="00CB2EB6" w:rsidP="00D56ABE">
            <w:pPr>
              <w:jc w:val="center"/>
            </w:pPr>
          </w:p>
          <w:p w14:paraId="4918B952" w14:textId="77777777" w:rsidR="00CB2EB6" w:rsidRDefault="00CB2EB6" w:rsidP="00D56ABE">
            <w:pPr>
              <w:jc w:val="center"/>
            </w:pPr>
          </w:p>
          <w:p w14:paraId="548A5448" w14:textId="77777777" w:rsidR="00CB2EB6" w:rsidRDefault="00CB2EB6" w:rsidP="00D56ABE">
            <w:pPr>
              <w:jc w:val="center"/>
            </w:pPr>
          </w:p>
          <w:p w14:paraId="59D031A9" w14:textId="77777777" w:rsidR="009534B9" w:rsidRDefault="009534B9" w:rsidP="00D56ABE">
            <w:pPr>
              <w:jc w:val="center"/>
            </w:pPr>
          </w:p>
          <w:p w14:paraId="230E02A1" w14:textId="77777777" w:rsidR="009534B9" w:rsidRDefault="009534B9" w:rsidP="00D56ABE">
            <w:pPr>
              <w:jc w:val="center"/>
            </w:pPr>
          </w:p>
          <w:p w14:paraId="6B8792FB" w14:textId="77777777" w:rsidR="009534B9" w:rsidRDefault="009534B9" w:rsidP="00D56ABE">
            <w:pPr>
              <w:jc w:val="center"/>
            </w:pPr>
          </w:p>
          <w:p w14:paraId="4B1EA5BD" w14:textId="77777777" w:rsidR="009534B9" w:rsidRDefault="009534B9" w:rsidP="00D56ABE">
            <w:pPr>
              <w:jc w:val="center"/>
            </w:pPr>
          </w:p>
          <w:p w14:paraId="71C9158E" w14:textId="77777777" w:rsidR="009534B9" w:rsidRDefault="009534B9" w:rsidP="00D56ABE">
            <w:pPr>
              <w:jc w:val="center"/>
            </w:pPr>
          </w:p>
          <w:p w14:paraId="4A4CD6E1" w14:textId="77777777" w:rsidR="009534B9" w:rsidRDefault="009534B9" w:rsidP="00D56ABE">
            <w:pPr>
              <w:jc w:val="center"/>
            </w:pPr>
          </w:p>
          <w:p w14:paraId="00DC5DF8" w14:textId="77777777" w:rsidR="009534B9" w:rsidRDefault="009534B9" w:rsidP="00D56ABE">
            <w:pPr>
              <w:jc w:val="center"/>
            </w:pPr>
          </w:p>
        </w:tc>
        <w:tc>
          <w:tcPr>
            <w:tcW w:w="4530" w:type="dxa"/>
          </w:tcPr>
          <w:p w14:paraId="210D999C" w14:textId="77777777" w:rsidR="007F00B5" w:rsidRPr="007107F1" w:rsidRDefault="007F00B5"/>
          <w:p w14:paraId="21CAB716" w14:textId="77777777" w:rsidR="007F00B5" w:rsidRPr="007107F1" w:rsidRDefault="007F00B5"/>
          <w:p w14:paraId="78DE9BEC" w14:textId="77777777" w:rsidR="00A24C63" w:rsidRPr="007107F1" w:rsidRDefault="00A24C63" w:rsidP="007F00B5"/>
          <w:p w14:paraId="0F109586" w14:textId="77777777" w:rsidR="00CB2EB6" w:rsidRPr="007107F1" w:rsidRDefault="00CB2EB6" w:rsidP="007F00B5"/>
          <w:p w14:paraId="0A44FD64" w14:textId="77777777" w:rsidR="00CB2EB6" w:rsidRPr="007107F1" w:rsidRDefault="00CB2EB6" w:rsidP="007F00B5"/>
          <w:p w14:paraId="13B9924A" w14:textId="77777777" w:rsidR="00CB2EB6" w:rsidRPr="007107F1" w:rsidRDefault="00CB2EB6" w:rsidP="007F00B5"/>
          <w:p w14:paraId="512DD3C2" w14:textId="77777777" w:rsidR="009534B9" w:rsidRPr="007107F1" w:rsidRDefault="009534B9" w:rsidP="007F00B5"/>
          <w:p w14:paraId="6621A020" w14:textId="77777777" w:rsidR="009534B9" w:rsidRPr="007107F1" w:rsidRDefault="009534B9" w:rsidP="007F00B5"/>
          <w:p w14:paraId="3308E5FC" w14:textId="77777777" w:rsidR="009534B9" w:rsidRPr="007107F1" w:rsidRDefault="009534B9" w:rsidP="007F00B5"/>
          <w:p w14:paraId="776BBFC6" w14:textId="77777777" w:rsidR="009534B9" w:rsidRPr="007107F1" w:rsidRDefault="009534B9" w:rsidP="007F00B5"/>
          <w:p w14:paraId="7BA8F6DA" w14:textId="77777777" w:rsidR="009534B9" w:rsidRPr="007107F1" w:rsidRDefault="009534B9" w:rsidP="007F00B5"/>
          <w:p w14:paraId="1C130701" w14:textId="77777777" w:rsidR="00CB2EB6" w:rsidRPr="007107F1" w:rsidRDefault="00CB2EB6" w:rsidP="007F00B5"/>
          <w:p w14:paraId="210063F1" w14:textId="77777777" w:rsidR="00A24C63" w:rsidRPr="00A44B1E" w:rsidRDefault="00A24C63" w:rsidP="00CB2EB6">
            <w:pPr>
              <w:tabs>
                <w:tab w:val="left" w:pos="3600"/>
                <w:tab w:val="left" w:pos="4320"/>
                <w:tab w:val="left" w:pos="5040"/>
                <w:tab w:val="left" w:pos="5760"/>
                <w:tab w:val="left" w:pos="6480"/>
                <w:tab w:val="left" w:pos="7200"/>
                <w:tab w:val="left" w:pos="7920"/>
                <w:tab w:val="left" w:pos="8640"/>
              </w:tabs>
              <w:jc w:val="center"/>
              <w:rPr>
                <w:rFonts w:ascii="Times New Roman" w:hAnsi="Times New Roman"/>
                <w:b/>
                <w:lang w:val="en-US"/>
              </w:rPr>
            </w:pPr>
            <w:r w:rsidRPr="00B1762E">
              <w:rPr>
                <w:rFonts w:ascii="Times New Roman" w:hAnsi="Times New Roman"/>
                <w:b/>
                <w:lang w:val="en"/>
              </w:rPr>
              <w:t>Regulations on Provision of Documents</w:t>
            </w:r>
          </w:p>
          <w:p w14:paraId="2706DF55" w14:textId="5A3A7D67" w:rsidR="003763FB" w:rsidRDefault="00A24C63" w:rsidP="00CB2EB6">
            <w:pPr>
              <w:jc w:val="center"/>
              <w:rPr>
                <w:lang w:val="en-US"/>
              </w:rPr>
            </w:pPr>
            <w:r w:rsidRPr="00B1762E">
              <w:rPr>
                <w:rFonts w:ascii="Times New Roman" w:hAnsi="Times New Roman"/>
                <w:b/>
                <w:lang w:val="en"/>
              </w:rPr>
              <w:t>for Admission to</w:t>
            </w:r>
            <w:r w:rsidR="003763FB" w:rsidRPr="007D5879">
              <w:rPr>
                <w:rFonts w:ascii="Times New Roman" w:hAnsi="Times New Roman"/>
                <w:b/>
                <w:lang w:val="en"/>
              </w:rPr>
              <w:t xml:space="preserve"> </w:t>
            </w:r>
            <w:r w:rsidR="00353C6D">
              <w:rPr>
                <w:rFonts w:ascii="Times New Roman" w:hAnsi="Times New Roman"/>
                <w:b/>
                <w:lang w:val="en"/>
              </w:rPr>
              <w:t>C</w:t>
            </w:r>
            <w:r w:rsidR="00353C6D" w:rsidRPr="007D5879">
              <w:rPr>
                <w:rFonts w:ascii="Times New Roman" w:hAnsi="Times New Roman"/>
                <w:b/>
                <w:lang w:val="en"/>
              </w:rPr>
              <w:t xml:space="preserve">learing </w:t>
            </w:r>
            <w:r w:rsidR="00353C6D">
              <w:rPr>
                <w:rFonts w:ascii="Times New Roman" w:hAnsi="Times New Roman"/>
                <w:b/>
                <w:lang w:val="en"/>
              </w:rPr>
              <w:t xml:space="preserve">Services </w:t>
            </w:r>
            <w:r w:rsidR="003763FB" w:rsidRPr="007D5879">
              <w:rPr>
                <w:rFonts w:ascii="Times New Roman" w:hAnsi="Times New Roman"/>
                <w:b/>
                <w:lang w:val="en"/>
              </w:rPr>
              <w:t>of the Saint Petersburg International Mercantile Exchange</w:t>
            </w:r>
          </w:p>
          <w:p w14:paraId="4DB27DFE" w14:textId="77777777" w:rsidR="00A24C63" w:rsidRPr="007F00B5" w:rsidRDefault="00A24C63" w:rsidP="00A24C63">
            <w:pPr>
              <w:rPr>
                <w:lang w:val="en-US"/>
              </w:rPr>
            </w:pPr>
          </w:p>
        </w:tc>
      </w:tr>
      <w:tr w:rsidR="00AC4E17" w14:paraId="0310E03A" w14:textId="77777777" w:rsidTr="00CB1E4D">
        <w:tc>
          <w:tcPr>
            <w:tcW w:w="5387" w:type="dxa"/>
          </w:tcPr>
          <w:p w14:paraId="190F0ACD" w14:textId="77777777" w:rsidR="00D56ABE" w:rsidRPr="00CB2EB6" w:rsidRDefault="00D56ABE" w:rsidP="00D56AB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cs="Times New Roman"/>
                <w:b/>
                <w:caps/>
                <w:spacing w:val="6"/>
              </w:rPr>
            </w:pPr>
            <w:r w:rsidRPr="00CB2EB6">
              <w:rPr>
                <w:rFonts w:ascii="Times New Roman" w:hAnsi="Times New Roman" w:cs="Times New Roman"/>
                <w:b/>
                <w:spacing w:val="6"/>
              </w:rPr>
              <w:t>г. Москва</w:t>
            </w:r>
          </w:p>
          <w:p w14:paraId="711E112B" w14:textId="77777777" w:rsidR="00D56ABE" w:rsidRPr="00CB2EB6" w:rsidRDefault="00D56ABE" w:rsidP="00D56AB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cs="Times New Roman"/>
                <w:b/>
              </w:rPr>
            </w:pPr>
            <w:r w:rsidRPr="00CB2EB6">
              <w:rPr>
                <w:rFonts w:ascii="Times New Roman" w:hAnsi="Times New Roman" w:cs="Times New Roman"/>
                <w:b/>
              </w:rPr>
              <w:t xml:space="preserve">2025 г. </w:t>
            </w:r>
          </w:p>
          <w:p w14:paraId="29858F64" w14:textId="77777777" w:rsidR="00AC4E17" w:rsidRDefault="00AC4E17"/>
        </w:tc>
        <w:tc>
          <w:tcPr>
            <w:tcW w:w="4530" w:type="dxa"/>
          </w:tcPr>
          <w:p w14:paraId="03DAB10B" w14:textId="77777777" w:rsidR="00CB2EB6" w:rsidRPr="00592DD9" w:rsidRDefault="00CB2EB6" w:rsidP="00CB2EB6">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14:paraId="77C6B1EF" w14:textId="77777777" w:rsidR="00CB2EB6" w:rsidRPr="00592DD9" w:rsidRDefault="00CB2EB6" w:rsidP="00CB2EB6">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lang w:val="en-US"/>
              </w:rPr>
            </w:pPr>
            <w:r w:rsidRPr="00B1762E">
              <w:rPr>
                <w:rFonts w:ascii="Times New Roman" w:hAnsi="Times New Roman"/>
                <w:b/>
                <w:lang w:val="en"/>
              </w:rPr>
              <w:t xml:space="preserve">2025 </w:t>
            </w:r>
          </w:p>
          <w:p w14:paraId="1CA50DD8" w14:textId="77777777" w:rsidR="00AC4E17" w:rsidRDefault="00AC4E17"/>
        </w:tc>
      </w:tr>
      <w:tr w:rsidR="00AC4E17" w14:paraId="649ED3FE" w14:textId="77777777" w:rsidTr="00CB1E4D">
        <w:tc>
          <w:tcPr>
            <w:tcW w:w="5387" w:type="dxa"/>
          </w:tcPr>
          <w:p w14:paraId="3976D2DC" w14:textId="77777777" w:rsidR="00D56ABE" w:rsidRPr="00C33F6B" w:rsidRDefault="00D56ABE" w:rsidP="009534B9">
            <w:pPr>
              <w:pStyle w:val="Normal1"/>
              <w:spacing w:before="0" w:after="0"/>
              <w:ind w:left="0" w:right="442" w:firstLine="0"/>
              <w:jc w:val="right"/>
              <w:rPr>
                <w:b/>
                <w:sz w:val="22"/>
                <w:szCs w:val="22"/>
                <w:lang w:val="ru-RU"/>
              </w:rPr>
            </w:pPr>
            <w:r w:rsidRPr="00C33F6B">
              <w:rPr>
                <w:b/>
                <w:sz w:val="22"/>
                <w:szCs w:val="22"/>
                <w:lang w:val="ru-RU"/>
              </w:rPr>
              <w:lastRenderedPageBreak/>
              <w:t xml:space="preserve">Форма </w:t>
            </w:r>
            <w:hyperlink w:anchor="КД" w:history="1">
              <w:r w:rsidRPr="00C33F6B">
                <w:rPr>
                  <w:b/>
                  <w:lang w:val="ru-RU"/>
                </w:rPr>
                <w:t>КД</w:t>
              </w:r>
            </w:hyperlink>
          </w:p>
          <w:p w14:paraId="1E8407D6" w14:textId="77777777" w:rsidR="00AC4E17" w:rsidRDefault="00AC4E17"/>
        </w:tc>
        <w:tc>
          <w:tcPr>
            <w:tcW w:w="4530" w:type="dxa"/>
          </w:tcPr>
          <w:p w14:paraId="4A2D52EA" w14:textId="77777777" w:rsidR="00AC4E17" w:rsidRDefault="00AC4E12" w:rsidP="009534B9">
            <w:pPr>
              <w:ind w:right="440"/>
              <w:jc w:val="right"/>
              <w:rPr>
                <w:rFonts w:eastAsia="Times New Roman" w:cs="Kudriashov"/>
                <w:b/>
                <w:noProof/>
                <w:lang w:eastAsia="ru-RU"/>
              </w:rPr>
            </w:pPr>
            <w:r>
              <w:rPr>
                <w:rFonts w:ascii="Kudriashov" w:eastAsia="Times New Roman" w:hAnsi="Kudriashov" w:cs="Kudriashov"/>
                <w:b/>
                <w:noProof/>
                <w:lang w:val="en-US" w:eastAsia="ru-RU"/>
              </w:rPr>
              <w:t xml:space="preserve">     </w:t>
            </w:r>
            <w:r w:rsidR="009B192D" w:rsidRPr="00AA236C">
              <w:rPr>
                <w:rFonts w:ascii="Kudriashov" w:eastAsia="Times New Roman" w:hAnsi="Kudriashov" w:cs="Kudriashov"/>
                <w:b/>
                <w:noProof/>
                <w:lang w:eastAsia="ru-RU"/>
              </w:rPr>
              <w:t>Form CD</w:t>
            </w:r>
          </w:p>
          <w:p w14:paraId="47D2C15C" w14:textId="77777777" w:rsidR="00586AF9" w:rsidRDefault="00586AF9" w:rsidP="009534B9">
            <w:pPr>
              <w:ind w:right="440"/>
              <w:jc w:val="right"/>
              <w:rPr>
                <w:rFonts w:eastAsia="Times New Roman" w:cs="Kudriashov"/>
                <w:b/>
                <w:noProof/>
                <w:lang w:eastAsia="ru-RU"/>
              </w:rPr>
            </w:pPr>
          </w:p>
          <w:p w14:paraId="7B50C4E7" w14:textId="77777777" w:rsidR="00586AF9" w:rsidRPr="00586AF9" w:rsidRDefault="00586AF9" w:rsidP="009534B9">
            <w:pPr>
              <w:ind w:right="440"/>
              <w:jc w:val="right"/>
            </w:pPr>
          </w:p>
        </w:tc>
      </w:tr>
      <w:tr w:rsidR="00AC4E17" w:rsidRPr="00DF20E9" w14:paraId="68C1C85D" w14:textId="77777777" w:rsidTr="00CB1E4D">
        <w:tc>
          <w:tcPr>
            <w:tcW w:w="5387" w:type="dxa"/>
          </w:tcPr>
          <w:p w14:paraId="3C379DB3" w14:textId="77777777" w:rsidR="00AC4E17" w:rsidRDefault="00D56ABE" w:rsidP="00586AF9">
            <w:pPr>
              <w:jc w:val="center"/>
            </w:pPr>
            <w:r w:rsidRPr="00956816">
              <w:rPr>
                <w:rFonts w:ascii="Times New Roman" w:hAnsi="Times New Roman" w:cs="Times New Roman"/>
                <w:b/>
              </w:rPr>
              <w:t>ДОГОВОР ОБ ОКАЗАНИИ КЛИРИНГОВЫХ УСЛУГ</w:t>
            </w:r>
          </w:p>
        </w:tc>
        <w:tc>
          <w:tcPr>
            <w:tcW w:w="4530" w:type="dxa"/>
          </w:tcPr>
          <w:p w14:paraId="3CA9C17B" w14:textId="4446241E" w:rsidR="00AC4E17" w:rsidRDefault="003674E4" w:rsidP="00586AF9">
            <w:pPr>
              <w:jc w:val="center"/>
              <w:rPr>
                <w:rFonts w:ascii="Times New Roman" w:hAnsi="Times New Roman" w:cs="Times New Roman"/>
                <w:b/>
                <w:lang w:val="en-GB"/>
              </w:rPr>
            </w:pPr>
            <w:bookmarkStart w:id="0" w:name="_Toc457990005"/>
            <w:r w:rsidRPr="00BE5833">
              <w:rPr>
                <w:rFonts w:ascii="Times New Roman" w:hAnsi="Times New Roman" w:cs="Times New Roman"/>
                <w:b/>
                <w:caps/>
                <w:lang w:val="en-GB"/>
              </w:rPr>
              <w:t>Clearing Services Agreement</w:t>
            </w:r>
            <w:r w:rsidRPr="00BE5833">
              <w:rPr>
                <w:rFonts w:ascii="Times New Roman" w:hAnsi="Times New Roman" w:cs="Times New Roman"/>
                <w:b/>
                <w:lang w:val="en-GB"/>
              </w:rPr>
              <w:t xml:space="preserve"> </w:t>
            </w:r>
            <w:bookmarkEnd w:id="0"/>
          </w:p>
          <w:p w14:paraId="57706346" w14:textId="77777777" w:rsidR="009B192D" w:rsidRDefault="009B192D">
            <w:pPr>
              <w:rPr>
                <w:rFonts w:ascii="Times New Roman" w:hAnsi="Times New Roman" w:cs="Times New Roman"/>
                <w:b/>
                <w:lang w:val="en-GB"/>
              </w:rPr>
            </w:pPr>
          </w:p>
          <w:p w14:paraId="0D9D5B3C" w14:textId="77777777" w:rsidR="009B192D" w:rsidRPr="003674E4" w:rsidRDefault="009B192D">
            <w:pPr>
              <w:rPr>
                <w:lang w:val="en-US"/>
              </w:rPr>
            </w:pPr>
          </w:p>
        </w:tc>
      </w:tr>
      <w:tr w:rsidR="00AC4E17" w14:paraId="5DA979DB" w14:textId="77777777" w:rsidTr="00CB1E4D">
        <w:tc>
          <w:tcPr>
            <w:tcW w:w="5387" w:type="dxa"/>
          </w:tcPr>
          <w:p w14:paraId="6D308122" w14:textId="77777777" w:rsidR="008F722B" w:rsidRDefault="00D56ABE">
            <w:pPr>
              <w:rPr>
                <w:rFonts w:ascii="Times New Roman" w:hAnsi="Times New Roman" w:cs="Times New Roman"/>
              </w:rPr>
            </w:pPr>
            <w:r w:rsidRPr="00956816">
              <w:rPr>
                <w:rFonts w:ascii="Times New Roman" w:hAnsi="Times New Roman" w:cs="Times New Roman"/>
              </w:rPr>
              <w:t>город Москва</w:t>
            </w:r>
            <w:r>
              <w:rPr>
                <w:rFonts w:ascii="Times New Roman" w:hAnsi="Times New Roman" w:cs="Times New Roman"/>
              </w:rPr>
              <w:t xml:space="preserve">       </w:t>
            </w:r>
            <w:r w:rsidR="00586AF9">
              <w:rPr>
                <w:rFonts w:ascii="Times New Roman" w:hAnsi="Times New Roman" w:cs="Times New Roman"/>
                <w:lang w:val="en-US"/>
              </w:rPr>
              <w:t xml:space="preserve">    </w:t>
            </w:r>
            <w:r>
              <w:rPr>
                <w:rFonts w:ascii="Times New Roman" w:hAnsi="Times New Roman" w:cs="Times New Roman"/>
              </w:rPr>
              <w:t xml:space="preserve">    </w:t>
            </w:r>
            <w:r w:rsidRPr="00956816">
              <w:rPr>
                <w:rFonts w:ascii="Times New Roman" w:hAnsi="Times New Roman" w:cs="Times New Roman"/>
              </w:rPr>
              <w:t>«____» ___________ 20___ года</w:t>
            </w:r>
          </w:p>
          <w:p w14:paraId="78D6DE06" w14:textId="77777777" w:rsidR="008F722B" w:rsidRDefault="008F722B">
            <w:pPr>
              <w:rPr>
                <w:rFonts w:ascii="Times New Roman" w:hAnsi="Times New Roman" w:cs="Times New Roman"/>
              </w:rPr>
            </w:pPr>
          </w:p>
          <w:p w14:paraId="661082F0" w14:textId="77777777" w:rsidR="008F722B" w:rsidRPr="008F722B" w:rsidRDefault="008F722B">
            <w:pPr>
              <w:rPr>
                <w:rFonts w:ascii="Times New Roman" w:hAnsi="Times New Roman" w:cs="Times New Roman"/>
              </w:rPr>
            </w:pPr>
          </w:p>
        </w:tc>
        <w:tc>
          <w:tcPr>
            <w:tcW w:w="4530" w:type="dxa"/>
          </w:tcPr>
          <w:p w14:paraId="227C2DA5" w14:textId="750E6A1B" w:rsidR="009B192D" w:rsidRDefault="009B192D" w:rsidP="00066D2C">
            <w:pPr>
              <w:rPr>
                <w:rFonts w:ascii="Times New Roman" w:hAnsi="Times New Roman" w:cs="Times New Roman"/>
              </w:rPr>
            </w:pPr>
            <w:r w:rsidRPr="00BE5833">
              <w:rPr>
                <w:rFonts w:ascii="Times New Roman" w:hAnsi="Times New Roman" w:cs="Times New Roman"/>
                <w:lang w:val="en-GB"/>
              </w:rPr>
              <w:t>Moscow</w:t>
            </w:r>
            <w:r>
              <w:rPr>
                <w:rFonts w:ascii="Times New Roman" w:hAnsi="Times New Roman" w:cs="Times New Roman"/>
                <w:lang w:val="en-GB"/>
              </w:rPr>
              <w:t xml:space="preserve"> </w:t>
            </w:r>
            <w:r w:rsidR="00066D2C">
              <w:rPr>
                <w:rFonts w:ascii="Times New Roman" w:hAnsi="Times New Roman" w:cs="Times New Roman"/>
                <w:lang w:val="en-GB"/>
              </w:rPr>
              <w:t xml:space="preserve">     </w:t>
            </w:r>
            <w:r w:rsidR="00353C6D">
              <w:rPr>
                <w:rFonts w:ascii="Times New Roman" w:hAnsi="Times New Roman" w:cs="Times New Roman"/>
                <w:lang w:val="en-GB"/>
              </w:rPr>
              <w:t xml:space="preserve">          </w:t>
            </w:r>
            <w:r w:rsidR="00066D2C">
              <w:rPr>
                <w:rFonts w:ascii="Times New Roman" w:hAnsi="Times New Roman" w:cs="Times New Roman"/>
                <w:lang w:val="en-GB"/>
              </w:rPr>
              <w:t xml:space="preserve"> </w:t>
            </w:r>
            <w:r w:rsidRPr="00956816">
              <w:rPr>
                <w:rFonts w:ascii="Times New Roman" w:hAnsi="Times New Roman" w:cs="Times New Roman"/>
              </w:rPr>
              <w:t xml:space="preserve">«____» ___________ 20___ </w:t>
            </w:r>
          </w:p>
          <w:p w14:paraId="10EFE178" w14:textId="77777777" w:rsidR="00066D2C" w:rsidRDefault="00066D2C" w:rsidP="00066D2C"/>
        </w:tc>
      </w:tr>
      <w:tr w:rsidR="00AC4E17" w:rsidRPr="0054535F" w14:paraId="0E4E5075" w14:textId="77777777" w:rsidTr="00CB1E4D">
        <w:tc>
          <w:tcPr>
            <w:tcW w:w="5387" w:type="dxa"/>
          </w:tcPr>
          <w:p w14:paraId="49B4A86A" w14:textId="77777777" w:rsidR="00D56ABE" w:rsidRPr="00E0553C" w:rsidRDefault="00D56ABE" w:rsidP="004C4C50">
            <w:pPr>
              <w:spacing w:line="276" w:lineRule="auto"/>
              <w:ind w:firstLine="326"/>
              <w:jc w:val="both"/>
              <w:rPr>
                <w:rFonts w:ascii="Times New Roman" w:hAnsi="Times New Roman" w:cs="Times New Roman"/>
              </w:rPr>
            </w:pPr>
            <w:r w:rsidRPr="00E0553C">
              <w:rPr>
                <w:rFonts w:ascii="Times New Roman" w:hAnsi="Times New Roman" w:cs="Times New Roman"/>
              </w:rPr>
              <w:t>Акционерно</w:t>
            </w:r>
            <w:r w:rsidR="00B03E38">
              <w:rPr>
                <w:rFonts w:ascii="Times New Roman" w:hAnsi="Times New Roman" w:cs="Times New Roman"/>
              </w:rPr>
              <w:t xml:space="preserve">е общество «Санкт-Петербургская </w:t>
            </w:r>
            <w:r w:rsidRPr="00E0553C">
              <w:rPr>
                <w:rFonts w:ascii="Times New Roman" w:hAnsi="Times New Roman" w:cs="Times New Roman"/>
              </w:rPr>
              <w:t xml:space="preserve">Международная Товарно-сырьевая Биржа» (далее – Клиринговая организация) в лице представителя, подписавшего настоящий договор, наличие полномочий у которого гарантируется АО Петербургская Биржа и подтверждается выданной Президентом АО Петербургская Биржа доверенностью, действующей на дату заключения договора, и </w:t>
            </w:r>
            <w:r w:rsidRPr="00E0553C">
              <w:rPr>
                <w:rFonts w:ascii="Times New Roman" w:hAnsi="Times New Roman" w:cs="Times New Roman"/>
              </w:rPr>
              <w:fldChar w:fldCharType="begin"/>
            </w:r>
            <w:r w:rsidRPr="00E0553C">
              <w:rPr>
                <w:rFonts w:ascii="Times New Roman" w:hAnsi="Times New Roman" w:cs="Times New Roman"/>
              </w:rPr>
              <w:instrText xml:space="preserve"> FILLIN  "юридическое наименование участника клиринга"  \* MERGEFORMAT </w:instrText>
            </w:r>
            <w:r w:rsidRPr="00E0553C">
              <w:rPr>
                <w:rFonts w:ascii="Times New Roman" w:hAnsi="Times New Roman" w:cs="Times New Roman"/>
              </w:rPr>
              <w:fldChar w:fldCharType="separate"/>
            </w:r>
            <w:r w:rsidR="00AD64D7" w:rsidRPr="00E0553C">
              <w:rPr>
                <w:rFonts w:ascii="Times New Roman" w:hAnsi="Times New Roman" w:cs="Times New Roman"/>
              </w:rPr>
              <w:t>_________________________</w:t>
            </w:r>
            <w:r w:rsidRPr="00E0553C">
              <w:rPr>
                <w:rFonts w:ascii="Times New Roman" w:hAnsi="Times New Roman" w:cs="Times New Roman"/>
              </w:rPr>
              <w:t>_______</w:t>
            </w:r>
            <w:r w:rsidRPr="00E0553C">
              <w:rPr>
                <w:rFonts w:ascii="Times New Roman" w:hAnsi="Times New Roman" w:cs="Times New Roman"/>
              </w:rPr>
              <w:fldChar w:fldCharType="end"/>
            </w:r>
            <w:r w:rsidRPr="00E0553C">
              <w:rPr>
                <w:rFonts w:ascii="Times New Roman" w:hAnsi="Times New Roman" w:cs="Times New Roman"/>
              </w:rPr>
              <w:t xml:space="preserve"> (далее – Участник клиринга) в лице _____________________________</w:t>
            </w:r>
            <w:r w:rsidR="00AD64D7" w:rsidRPr="00E0553C">
              <w:rPr>
                <w:rFonts w:ascii="Times New Roman" w:hAnsi="Times New Roman" w:cs="Times New Roman"/>
              </w:rPr>
              <w:t>, действующего/й на основани</w:t>
            </w:r>
            <w:r w:rsidR="00353C6D">
              <w:rPr>
                <w:rFonts w:ascii="Times New Roman" w:hAnsi="Times New Roman" w:cs="Times New Roman"/>
              </w:rPr>
              <w:t>и</w:t>
            </w:r>
            <w:r w:rsidRPr="00E0553C">
              <w:rPr>
                <w:rFonts w:ascii="Times New Roman" w:hAnsi="Times New Roman" w:cs="Times New Roman"/>
              </w:rPr>
              <w:t xml:space="preserve"> _______________, далее совместно именуемые Стороны, заключили настоящий договор (далее – Договор) о нижеследующем:</w:t>
            </w:r>
          </w:p>
          <w:p w14:paraId="32ADCCE4" w14:textId="77777777" w:rsidR="00AC4E17" w:rsidRPr="00E0553C" w:rsidRDefault="00AC4E17" w:rsidP="00E0553C">
            <w:pPr>
              <w:spacing w:line="276" w:lineRule="auto"/>
              <w:jc w:val="both"/>
              <w:rPr>
                <w:rFonts w:ascii="Times New Roman" w:hAnsi="Times New Roman" w:cs="Times New Roman"/>
              </w:rPr>
            </w:pPr>
          </w:p>
        </w:tc>
        <w:tc>
          <w:tcPr>
            <w:tcW w:w="4530" w:type="dxa"/>
          </w:tcPr>
          <w:p w14:paraId="509A0D43" w14:textId="247CFE22" w:rsidR="00AC4E17" w:rsidRDefault="00066D2C" w:rsidP="004C4C50">
            <w:pPr>
              <w:spacing w:line="276" w:lineRule="auto"/>
              <w:ind w:firstLine="467"/>
              <w:jc w:val="both"/>
              <w:rPr>
                <w:rFonts w:ascii="Times New Roman" w:hAnsi="Times New Roman" w:cs="Times New Roman"/>
                <w:lang w:val="en-US"/>
              </w:rPr>
            </w:pPr>
            <w:r w:rsidRPr="00E0553C">
              <w:rPr>
                <w:rFonts w:ascii="Times New Roman" w:hAnsi="Times New Roman" w:cs="Times New Roman"/>
                <w:lang w:val="en-US"/>
              </w:rPr>
              <w:t>The</w:t>
            </w:r>
            <w:r w:rsidR="00B03E38">
              <w:rPr>
                <w:rFonts w:ascii="Times New Roman" w:hAnsi="Times New Roman" w:cs="Times New Roman"/>
                <w:lang w:val="en-US"/>
              </w:rPr>
              <w:t xml:space="preserve"> Saint Petersburg International Mercantile </w:t>
            </w:r>
            <w:r w:rsidRPr="00E0553C">
              <w:rPr>
                <w:rFonts w:ascii="Times New Roman" w:hAnsi="Times New Roman" w:cs="Times New Roman"/>
                <w:lang w:val="en-US"/>
              </w:rPr>
              <w:t>Exchange</w:t>
            </w:r>
            <w:r w:rsidR="00353C6D">
              <w:rPr>
                <w:rFonts w:ascii="Times New Roman" w:hAnsi="Times New Roman" w:cs="Times New Roman"/>
                <w:lang w:val="en-US"/>
              </w:rPr>
              <w:t xml:space="preserve"> </w:t>
            </w:r>
            <w:r w:rsidRPr="00E0553C">
              <w:rPr>
                <w:rFonts w:ascii="Times New Roman" w:hAnsi="Times New Roman" w:cs="Times New Roman"/>
                <w:lang w:val="en-US"/>
              </w:rPr>
              <w:t xml:space="preserve">(SPIMEX), hereinafter referred to as the Clearing Organization, represented by its authorized </w:t>
            </w:r>
            <w:r w:rsidR="00353C6D">
              <w:rPr>
                <w:rFonts w:ascii="Times New Roman" w:hAnsi="Times New Roman" w:cs="Times New Roman"/>
                <w:lang w:val="en-US"/>
              </w:rPr>
              <w:t>official</w:t>
            </w:r>
            <w:r w:rsidR="00353C6D" w:rsidRPr="00E0553C">
              <w:rPr>
                <w:rFonts w:ascii="Times New Roman" w:hAnsi="Times New Roman" w:cs="Times New Roman"/>
                <w:lang w:val="en-US"/>
              </w:rPr>
              <w:t xml:space="preserve"> </w:t>
            </w:r>
            <w:r w:rsidRPr="00E0553C">
              <w:rPr>
                <w:rFonts w:ascii="Times New Roman" w:hAnsi="Times New Roman" w:cs="Times New Roman"/>
                <w:lang w:val="en-US"/>
              </w:rPr>
              <w:t xml:space="preserve">who signed this </w:t>
            </w:r>
            <w:r w:rsidR="00353C6D">
              <w:rPr>
                <w:rFonts w:ascii="Times New Roman" w:hAnsi="Times New Roman" w:cs="Times New Roman"/>
                <w:lang w:val="en-US"/>
              </w:rPr>
              <w:t>a</w:t>
            </w:r>
            <w:r w:rsidR="00353C6D" w:rsidRPr="00E0553C">
              <w:rPr>
                <w:rFonts w:ascii="Times New Roman" w:hAnsi="Times New Roman" w:cs="Times New Roman"/>
                <w:lang w:val="en-US"/>
              </w:rPr>
              <w:t>greement</w:t>
            </w:r>
            <w:r w:rsidRPr="00E0553C">
              <w:rPr>
                <w:rFonts w:ascii="Times New Roman" w:hAnsi="Times New Roman" w:cs="Times New Roman"/>
                <w:lang w:val="en-US"/>
              </w:rPr>
              <w:t xml:space="preserve">, whose authority is guaranteed by SPIMEX and confirmed by </w:t>
            </w:r>
            <w:r w:rsidR="00353C6D">
              <w:rPr>
                <w:rFonts w:ascii="Times New Roman" w:hAnsi="Times New Roman" w:cs="Times New Roman"/>
                <w:lang w:val="en-US"/>
              </w:rPr>
              <w:t>p</w:t>
            </w:r>
            <w:r w:rsidRPr="00E0553C">
              <w:rPr>
                <w:rFonts w:ascii="Times New Roman" w:hAnsi="Times New Roman" w:cs="Times New Roman"/>
                <w:lang w:val="en-US"/>
              </w:rPr>
              <w:t xml:space="preserve">ower of </w:t>
            </w:r>
            <w:r w:rsidR="00353C6D">
              <w:rPr>
                <w:rFonts w:ascii="Times New Roman" w:hAnsi="Times New Roman" w:cs="Times New Roman"/>
                <w:lang w:val="en-US"/>
              </w:rPr>
              <w:t>a</w:t>
            </w:r>
            <w:r w:rsidR="00353C6D" w:rsidRPr="00E0553C">
              <w:rPr>
                <w:rFonts w:ascii="Times New Roman" w:hAnsi="Times New Roman" w:cs="Times New Roman"/>
                <w:lang w:val="en-US"/>
              </w:rPr>
              <w:t xml:space="preserve">ttorney </w:t>
            </w:r>
            <w:r w:rsidRPr="00E0553C">
              <w:rPr>
                <w:rFonts w:ascii="Times New Roman" w:hAnsi="Times New Roman" w:cs="Times New Roman"/>
                <w:lang w:val="en-US"/>
              </w:rPr>
              <w:t xml:space="preserve">issued by SPIMEX CEO, valid on the date of conclusion of this </w:t>
            </w:r>
            <w:r w:rsidR="00353C6D">
              <w:rPr>
                <w:rFonts w:ascii="Times New Roman" w:hAnsi="Times New Roman" w:cs="Times New Roman"/>
                <w:lang w:val="en-US"/>
              </w:rPr>
              <w:t>a</w:t>
            </w:r>
            <w:r w:rsidR="00353C6D" w:rsidRPr="00E0553C">
              <w:rPr>
                <w:rFonts w:ascii="Times New Roman" w:hAnsi="Times New Roman" w:cs="Times New Roman"/>
                <w:lang w:val="en-US"/>
              </w:rPr>
              <w:t>greement</w:t>
            </w:r>
            <w:r w:rsidRPr="00E0553C">
              <w:rPr>
                <w:rFonts w:ascii="Times New Roman" w:hAnsi="Times New Roman" w:cs="Times New Roman"/>
                <w:lang w:val="en-US"/>
              </w:rPr>
              <w:t>, and _____________________________________</w:t>
            </w:r>
            <w:r w:rsidR="00353C6D">
              <w:rPr>
                <w:rFonts w:ascii="Times New Roman" w:hAnsi="Times New Roman" w:cs="Times New Roman"/>
                <w:lang w:val="en-US"/>
              </w:rPr>
              <w:t xml:space="preserve">, </w:t>
            </w:r>
            <w:r w:rsidRPr="00E0553C">
              <w:rPr>
                <w:rFonts w:ascii="Times New Roman" w:hAnsi="Times New Roman" w:cs="Times New Roman"/>
                <w:lang w:val="en-US"/>
              </w:rPr>
              <w:t>hereinafter referred to as the Clear</w:t>
            </w:r>
            <w:r w:rsidR="00AD64D7" w:rsidRPr="00E0553C">
              <w:rPr>
                <w:rFonts w:ascii="Times New Roman" w:hAnsi="Times New Roman" w:cs="Times New Roman"/>
                <w:lang w:val="en-US"/>
              </w:rPr>
              <w:t>ing Member, represented by _</w:t>
            </w:r>
            <w:r w:rsidRPr="00E0553C">
              <w:rPr>
                <w:rFonts w:ascii="Times New Roman" w:hAnsi="Times New Roman" w:cs="Times New Roman"/>
                <w:lang w:val="en-US"/>
              </w:rPr>
              <w:t xml:space="preserve">________________________, acting on the basis of _______________, hereinafter collectively referred to as the Parties, have concluded this </w:t>
            </w:r>
            <w:r w:rsidR="00353C6D">
              <w:rPr>
                <w:rFonts w:ascii="Times New Roman" w:hAnsi="Times New Roman" w:cs="Times New Roman"/>
                <w:lang w:val="en-US"/>
              </w:rPr>
              <w:t xml:space="preserve">agreement, </w:t>
            </w:r>
            <w:r w:rsidRPr="00E0553C">
              <w:rPr>
                <w:rFonts w:ascii="Times New Roman" w:hAnsi="Times New Roman" w:cs="Times New Roman"/>
                <w:lang w:val="en-US"/>
              </w:rPr>
              <w:t>hereinafter referred to as the Agreement</w:t>
            </w:r>
            <w:r w:rsidR="00353C6D">
              <w:rPr>
                <w:rFonts w:ascii="Times New Roman" w:hAnsi="Times New Roman" w:cs="Times New Roman"/>
                <w:lang w:val="en-US"/>
              </w:rPr>
              <w:t>,</w:t>
            </w:r>
            <w:r w:rsidR="00353C6D" w:rsidRPr="00E0553C">
              <w:rPr>
                <w:rFonts w:ascii="Times New Roman" w:hAnsi="Times New Roman" w:cs="Times New Roman"/>
                <w:lang w:val="en-US"/>
              </w:rPr>
              <w:t xml:space="preserve"> </w:t>
            </w:r>
            <w:r w:rsidRPr="00E0553C">
              <w:rPr>
                <w:rFonts w:ascii="Times New Roman" w:hAnsi="Times New Roman" w:cs="Times New Roman"/>
                <w:lang w:val="en-US"/>
              </w:rPr>
              <w:t>as follows:</w:t>
            </w:r>
          </w:p>
          <w:p w14:paraId="40FB934A" w14:textId="77777777" w:rsidR="008F722B" w:rsidRPr="00E0553C" w:rsidRDefault="008F722B" w:rsidP="00B03E38">
            <w:pPr>
              <w:spacing w:line="276" w:lineRule="auto"/>
              <w:jc w:val="both"/>
              <w:rPr>
                <w:rFonts w:ascii="Times New Roman" w:hAnsi="Times New Roman" w:cs="Times New Roman"/>
                <w:lang w:val="en-US"/>
              </w:rPr>
            </w:pPr>
          </w:p>
        </w:tc>
      </w:tr>
      <w:tr w:rsidR="00AC4E17" w:rsidRPr="0054535F" w14:paraId="0BCE168C" w14:textId="77777777" w:rsidTr="00CB1E4D">
        <w:tc>
          <w:tcPr>
            <w:tcW w:w="5387" w:type="dxa"/>
          </w:tcPr>
          <w:p w14:paraId="6D71526C" w14:textId="77777777" w:rsidR="00AC4E17" w:rsidRPr="004C4C50" w:rsidRDefault="00D56ABE" w:rsidP="004C4C50">
            <w:pPr>
              <w:pStyle w:val="a7"/>
              <w:numPr>
                <w:ilvl w:val="0"/>
                <w:numId w:val="2"/>
              </w:numPr>
              <w:spacing w:line="276" w:lineRule="auto"/>
              <w:ind w:left="0" w:firstLine="360"/>
              <w:jc w:val="both"/>
              <w:rPr>
                <w:rFonts w:ascii="Times New Roman" w:hAnsi="Times New Roman" w:cs="Times New Roman"/>
              </w:rPr>
            </w:pPr>
            <w:r w:rsidRPr="00B03E38">
              <w:rPr>
                <w:rFonts w:ascii="Times New Roman" w:eastAsia="Times New Roman" w:hAnsi="Times New Roman" w:cs="Times New Roman"/>
                <w:lang w:val="x-none" w:eastAsia="x-none"/>
              </w:rPr>
              <w:t xml:space="preserve">Клиринговая организация обязуется в </w:t>
            </w:r>
            <w:r w:rsidRPr="004C4C50">
              <w:rPr>
                <w:rFonts w:ascii="Times New Roman" w:eastAsia="Times New Roman" w:hAnsi="Times New Roman" w:cs="Times New Roman"/>
                <w:lang w:val="x-none" w:eastAsia="x-none"/>
              </w:rPr>
              <w:t>соответствии с Правилами осуществления клиринговой деятельности Акционерного общества «Санкт-Петербургская Международная Товарно-сырьевая Биржа» (далее – Правила клиринга) оказывать Участнику клиринга клиринговые услуги и иные связанные с ними услуги, а Участник клиринга обязуется оплачивать указанные услуги.</w:t>
            </w:r>
          </w:p>
        </w:tc>
        <w:tc>
          <w:tcPr>
            <w:tcW w:w="4530" w:type="dxa"/>
          </w:tcPr>
          <w:p w14:paraId="2F73E2BC" w14:textId="77777777" w:rsidR="00AC4E17" w:rsidRPr="004C4C50" w:rsidRDefault="00066D2C" w:rsidP="004C4C50">
            <w:pPr>
              <w:pStyle w:val="a7"/>
              <w:numPr>
                <w:ilvl w:val="0"/>
                <w:numId w:val="3"/>
              </w:numPr>
              <w:spacing w:line="276" w:lineRule="auto"/>
              <w:ind w:left="42" w:firstLine="318"/>
              <w:jc w:val="both"/>
              <w:rPr>
                <w:rFonts w:ascii="Times New Roman" w:hAnsi="Times New Roman" w:cs="Times New Roman"/>
                <w:lang w:val="en-US"/>
              </w:rPr>
            </w:pPr>
            <w:r w:rsidRPr="00B03E38">
              <w:rPr>
                <w:rFonts w:ascii="Times New Roman" w:hAnsi="Times New Roman" w:cs="Times New Roman"/>
                <w:lang w:val="en-GB"/>
              </w:rPr>
              <w:t>The</w:t>
            </w:r>
            <w:r w:rsidRPr="004C4C50">
              <w:rPr>
                <w:rFonts w:ascii="Times New Roman" w:hAnsi="Times New Roman" w:cs="Times New Roman"/>
                <w:lang w:val="en-US"/>
              </w:rPr>
              <w:t xml:space="preserve"> </w:t>
            </w:r>
            <w:r w:rsidRPr="00B03E38">
              <w:rPr>
                <w:rFonts w:ascii="Times New Roman" w:hAnsi="Times New Roman" w:cs="Times New Roman"/>
                <w:lang w:val="en-GB"/>
              </w:rPr>
              <w:t>Clearing</w:t>
            </w:r>
            <w:r w:rsidRPr="004C4C50">
              <w:rPr>
                <w:rFonts w:ascii="Times New Roman" w:hAnsi="Times New Roman" w:cs="Times New Roman"/>
                <w:lang w:val="en-US"/>
              </w:rPr>
              <w:t xml:space="preserve"> </w:t>
            </w:r>
            <w:r w:rsidRPr="00B03E38">
              <w:rPr>
                <w:rFonts w:ascii="Times New Roman" w:hAnsi="Times New Roman" w:cs="Times New Roman"/>
                <w:lang w:val="en-GB"/>
              </w:rPr>
              <w:t>Organization</w:t>
            </w:r>
            <w:r w:rsidRPr="004C4C50">
              <w:rPr>
                <w:rFonts w:ascii="Times New Roman" w:hAnsi="Times New Roman" w:cs="Times New Roman"/>
                <w:lang w:val="en-US"/>
              </w:rPr>
              <w:t xml:space="preserve"> </w:t>
            </w:r>
            <w:r w:rsidRPr="00B03E38">
              <w:rPr>
                <w:rFonts w:ascii="Times New Roman" w:hAnsi="Times New Roman" w:cs="Times New Roman"/>
                <w:lang w:val="en-GB"/>
              </w:rPr>
              <w:t>shall</w:t>
            </w:r>
            <w:r w:rsidRPr="004C4C50">
              <w:rPr>
                <w:rFonts w:ascii="Times New Roman" w:hAnsi="Times New Roman" w:cs="Times New Roman"/>
                <w:lang w:val="en-US"/>
              </w:rPr>
              <w:t xml:space="preserve"> </w:t>
            </w:r>
            <w:r w:rsidRPr="004C4C50">
              <w:rPr>
                <w:rFonts w:ascii="Times New Roman" w:hAnsi="Times New Roman" w:cs="Times New Roman"/>
                <w:lang w:val="en-GB"/>
              </w:rPr>
              <w:t>undertake</w:t>
            </w:r>
            <w:r w:rsidRPr="004C4C50">
              <w:rPr>
                <w:rFonts w:ascii="Times New Roman" w:hAnsi="Times New Roman" w:cs="Times New Roman"/>
                <w:lang w:val="en-US"/>
              </w:rPr>
              <w:t xml:space="preserve">, </w:t>
            </w:r>
            <w:r w:rsidRPr="004C4C50">
              <w:rPr>
                <w:rFonts w:ascii="Times New Roman" w:hAnsi="Times New Roman" w:cs="Times New Roman"/>
                <w:lang w:val="en-GB"/>
              </w:rPr>
              <w:t>in</w:t>
            </w:r>
            <w:r w:rsidRPr="004C4C50">
              <w:rPr>
                <w:rFonts w:ascii="Times New Roman" w:hAnsi="Times New Roman" w:cs="Times New Roman"/>
                <w:lang w:val="en-US"/>
              </w:rPr>
              <w:t xml:space="preserve"> </w:t>
            </w:r>
            <w:r w:rsidRPr="004C4C50">
              <w:rPr>
                <w:rFonts w:ascii="Times New Roman" w:hAnsi="Times New Roman" w:cs="Times New Roman"/>
                <w:lang w:val="en-GB"/>
              </w:rPr>
              <w:t>accordance</w:t>
            </w:r>
            <w:r w:rsidRPr="004C4C50">
              <w:rPr>
                <w:rFonts w:ascii="Times New Roman" w:hAnsi="Times New Roman" w:cs="Times New Roman"/>
                <w:lang w:val="en-US"/>
              </w:rPr>
              <w:t xml:space="preserve"> </w:t>
            </w:r>
            <w:r w:rsidRPr="004C4C50">
              <w:rPr>
                <w:rFonts w:ascii="Times New Roman" w:hAnsi="Times New Roman" w:cs="Times New Roman"/>
                <w:lang w:val="en-GB"/>
              </w:rPr>
              <w:t>with</w:t>
            </w:r>
            <w:r w:rsidRPr="004C4C50">
              <w:rPr>
                <w:rFonts w:ascii="Times New Roman" w:hAnsi="Times New Roman" w:cs="Times New Roman"/>
                <w:lang w:val="en-US"/>
              </w:rPr>
              <w:t xml:space="preserve"> </w:t>
            </w:r>
            <w:r w:rsidRPr="004C4C50">
              <w:rPr>
                <w:rFonts w:ascii="Times New Roman" w:hAnsi="Times New Roman" w:cs="Times New Roman"/>
                <w:lang w:val="en-GB"/>
              </w:rPr>
              <w:t>the</w:t>
            </w:r>
            <w:r w:rsidRPr="004C4C50">
              <w:rPr>
                <w:rFonts w:ascii="Times New Roman" w:hAnsi="Times New Roman" w:cs="Times New Roman"/>
                <w:lang w:val="en-US"/>
              </w:rPr>
              <w:t xml:space="preserve"> </w:t>
            </w:r>
            <w:r w:rsidRPr="004C4C50">
              <w:rPr>
                <w:rFonts w:ascii="Times New Roman" w:hAnsi="Times New Roman" w:cs="Times New Roman"/>
                <w:lang w:val="en-GB"/>
              </w:rPr>
              <w:t>Clearing</w:t>
            </w:r>
            <w:r w:rsidRPr="004C4C50">
              <w:rPr>
                <w:rFonts w:ascii="Times New Roman" w:hAnsi="Times New Roman" w:cs="Times New Roman"/>
                <w:lang w:val="en-US"/>
              </w:rPr>
              <w:t xml:space="preserve"> </w:t>
            </w:r>
            <w:r w:rsidRPr="004C4C50">
              <w:rPr>
                <w:rFonts w:ascii="Times New Roman" w:hAnsi="Times New Roman" w:cs="Times New Roman"/>
                <w:lang w:val="en-GB"/>
              </w:rPr>
              <w:t>Rules</w:t>
            </w:r>
            <w:r w:rsidRPr="004C4C50">
              <w:rPr>
                <w:rFonts w:ascii="Times New Roman" w:hAnsi="Times New Roman" w:cs="Times New Roman"/>
                <w:lang w:val="en-US"/>
              </w:rPr>
              <w:t xml:space="preserve"> </w:t>
            </w:r>
            <w:r w:rsidRPr="004C4C50">
              <w:rPr>
                <w:rFonts w:ascii="Times New Roman" w:hAnsi="Times New Roman" w:cs="Times New Roman"/>
                <w:lang w:val="en-GB"/>
              </w:rPr>
              <w:t>of</w:t>
            </w:r>
            <w:r w:rsidRPr="004C4C50">
              <w:rPr>
                <w:rFonts w:ascii="Times New Roman" w:hAnsi="Times New Roman" w:cs="Times New Roman"/>
                <w:lang w:val="en-US"/>
              </w:rPr>
              <w:t xml:space="preserve"> </w:t>
            </w:r>
            <w:r w:rsidRPr="004C4C50">
              <w:rPr>
                <w:rFonts w:ascii="Times New Roman" w:hAnsi="Times New Roman" w:cs="Times New Roman"/>
                <w:lang w:val="en-GB"/>
              </w:rPr>
              <w:t>the</w:t>
            </w:r>
            <w:r w:rsidRPr="004C4C50">
              <w:rPr>
                <w:rFonts w:ascii="Times New Roman" w:hAnsi="Times New Roman" w:cs="Times New Roman"/>
                <w:lang w:val="en-US"/>
              </w:rPr>
              <w:t xml:space="preserve"> </w:t>
            </w:r>
            <w:r w:rsidRPr="004C4C50">
              <w:rPr>
                <w:rFonts w:ascii="Times New Roman" w:hAnsi="Times New Roman" w:cs="Times New Roman"/>
                <w:lang w:val="en-GB"/>
              </w:rPr>
              <w:t>Saint</w:t>
            </w:r>
            <w:r w:rsidRPr="004C4C50">
              <w:rPr>
                <w:rFonts w:ascii="Times New Roman" w:hAnsi="Times New Roman" w:cs="Times New Roman"/>
                <w:lang w:val="en-US"/>
              </w:rPr>
              <w:t xml:space="preserve"> </w:t>
            </w:r>
            <w:r w:rsidRPr="004C4C50">
              <w:rPr>
                <w:rFonts w:ascii="Times New Roman" w:hAnsi="Times New Roman" w:cs="Times New Roman"/>
                <w:lang w:val="en-GB"/>
              </w:rPr>
              <w:t>Petersburg</w:t>
            </w:r>
            <w:r w:rsidRPr="004C4C50">
              <w:rPr>
                <w:rFonts w:ascii="Times New Roman" w:hAnsi="Times New Roman" w:cs="Times New Roman"/>
                <w:lang w:val="en-US"/>
              </w:rPr>
              <w:t xml:space="preserve"> </w:t>
            </w:r>
            <w:r w:rsidRPr="004C4C50">
              <w:rPr>
                <w:rFonts w:ascii="Times New Roman" w:hAnsi="Times New Roman" w:cs="Times New Roman"/>
                <w:lang w:val="en-GB"/>
              </w:rPr>
              <w:t>International</w:t>
            </w:r>
            <w:r w:rsidRPr="004C4C50">
              <w:rPr>
                <w:rFonts w:ascii="Times New Roman" w:hAnsi="Times New Roman" w:cs="Times New Roman"/>
                <w:lang w:val="en-US"/>
              </w:rPr>
              <w:t xml:space="preserve"> </w:t>
            </w:r>
            <w:r w:rsidRPr="004C4C50">
              <w:rPr>
                <w:rFonts w:ascii="Times New Roman" w:hAnsi="Times New Roman" w:cs="Times New Roman"/>
                <w:lang w:val="en-GB"/>
              </w:rPr>
              <w:t>Mercantile Exchange (hereinafter referred to as the Clearing Rules), to provide clearing services and other related services to the Clearing Member, and the Clearing Member shall undertake to pay for the services granted.</w:t>
            </w:r>
          </w:p>
        </w:tc>
      </w:tr>
      <w:tr w:rsidR="00AC4E17" w:rsidRPr="0054535F" w14:paraId="15001A68" w14:textId="77777777" w:rsidTr="00CB1E4D">
        <w:tc>
          <w:tcPr>
            <w:tcW w:w="5387" w:type="dxa"/>
          </w:tcPr>
          <w:p w14:paraId="7C43C0F0" w14:textId="77777777" w:rsidR="00AC4E17" w:rsidRPr="004C4C50" w:rsidRDefault="00D56ABE" w:rsidP="004C4C50">
            <w:pPr>
              <w:pStyle w:val="a7"/>
              <w:numPr>
                <w:ilvl w:val="0"/>
                <w:numId w:val="3"/>
              </w:numPr>
              <w:spacing w:line="276" w:lineRule="auto"/>
              <w:ind w:left="0" w:firstLine="360"/>
              <w:jc w:val="both"/>
              <w:rPr>
                <w:rFonts w:ascii="Times New Roman" w:hAnsi="Times New Roman" w:cs="Times New Roman"/>
              </w:rPr>
            </w:pPr>
            <w:r w:rsidRPr="00B03E38">
              <w:rPr>
                <w:rFonts w:ascii="Times New Roman" w:hAnsi="Times New Roman" w:cs="Times New Roman"/>
              </w:rPr>
              <w:t xml:space="preserve">Состав клиринговых услуг, условия и порядок </w:t>
            </w:r>
            <w:r w:rsidRPr="004C4C50">
              <w:rPr>
                <w:rFonts w:ascii="Times New Roman" w:hAnsi="Times New Roman" w:cs="Times New Roman"/>
              </w:rPr>
              <w:t>их оказания, размер и порядок оплаты, а также права и обязанности Сторон, связанные с оказанием клиринговых услуг, и ответственность Сторон устанавливаются Правилами клиринга и являются обязательными для Сторон.</w:t>
            </w:r>
          </w:p>
        </w:tc>
        <w:tc>
          <w:tcPr>
            <w:tcW w:w="4530" w:type="dxa"/>
          </w:tcPr>
          <w:p w14:paraId="4E4DAD59" w14:textId="6A2E1D97" w:rsidR="00AC4E17" w:rsidRPr="004C4C50" w:rsidRDefault="00066D2C" w:rsidP="001E0242">
            <w:pPr>
              <w:pStyle w:val="a7"/>
              <w:numPr>
                <w:ilvl w:val="0"/>
                <w:numId w:val="4"/>
              </w:numPr>
              <w:spacing w:line="276" w:lineRule="auto"/>
              <w:ind w:left="42" w:firstLine="318"/>
              <w:jc w:val="both"/>
              <w:rPr>
                <w:rFonts w:ascii="Times New Roman" w:hAnsi="Times New Roman" w:cs="Times New Roman"/>
                <w:lang w:val="en-GB"/>
              </w:rPr>
            </w:pPr>
            <w:r w:rsidRPr="00B03E38">
              <w:rPr>
                <w:rFonts w:ascii="Times New Roman" w:hAnsi="Times New Roman" w:cs="Times New Roman"/>
                <w:lang w:val="en-GB"/>
              </w:rPr>
              <w:t xml:space="preserve">The scope of the clearing services, terms </w:t>
            </w:r>
            <w:r w:rsidRPr="004C4C50">
              <w:rPr>
                <w:rFonts w:ascii="Times New Roman" w:hAnsi="Times New Roman" w:cs="Times New Roman"/>
                <w:lang w:val="en-GB"/>
              </w:rPr>
              <w:t>and procedure for their provision, payment amount and procedure</w:t>
            </w:r>
            <w:r w:rsidR="001E0242" w:rsidRPr="00DF20E9">
              <w:rPr>
                <w:rFonts w:ascii="Times New Roman" w:hAnsi="Times New Roman" w:cs="Times New Roman"/>
                <w:lang w:val="en-US"/>
              </w:rPr>
              <w:t>s</w:t>
            </w:r>
            <w:r w:rsidRPr="004C4C50">
              <w:rPr>
                <w:rFonts w:ascii="Times New Roman" w:hAnsi="Times New Roman" w:cs="Times New Roman"/>
                <w:lang w:val="en-GB"/>
              </w:rPr>
              <w:t>, as well as the rights and obligations of the Parties related to the provision of clearing services and the Parties’ liabilities, shall be established by the Clearing Rules and be binding on the Parties.</w:t>
            </w:r>
          </w:p>
        </w:tc>
      </w:tr>
      <w:tr w:rsidR="00AC4E17" w:rsidRPr="0054535F" w14:paraId="5C2BD818" w14:textId="77777777" w:rsidTr="00CB1E4D">
        <w:tc>
          <w:tcPr>
            <w:tcW w:w="5387" w:type="dxa"/>
          </w:tcPr>
          <w:p w14:paraId="4001D0E9" w14:textId="77777777" w:rsidR="00AC4E17" w:rsidRPr="004C4C50" w:rsidRDefault="00241D28" w:rsidP="004C4C50">
            <w:pPr>
              <w:pStyle w:val="a7"/>
              <w:numPr>
                <w:ilvl w:val="0"/>
                <w:numId w:val="4"/>
              </w:numPr>
              <w:spacing w:line="276" w:lineRule="auto"/>
              <w:ind w:left="0" w:firstLine="360"/>
              <w:jc w:val="both"/>
              <w:rPr>
                <w:rFonts w:ascii="Times New Roman" w:hAnsi="Times New Roman" w:cs="Times New Roman"/>
              </w:rPr>
            </w:pPr>
            <w:r w:rsidRPr="00B03E38">
              <w:rPr>
                <w:rFonts w:ascii="Times New Roman" w:hAnsi="Times New Roman" w:cs="Times New Roman"/>
              </w:rPr>
              <w:t xml:space="preserve">Правила клиринга в целом являются </w:t>
            </w:r>
            <w:r w:rsidRPr="004C4C50">
              <w:rPr>
                <w:rFonts w:ascii="Times New Roman" w:hAnsi="Times New Roman" w:cs="Times New Roman"/>
              </w:rPr>
              <w:t>неотъемлемой частью настоящего Договора. В настоящем Договоре используются термины и определения, установленные в Правилах клиринга.</w:t>
            </w:r>
          </w:p>
        </w:tc>
        <w:tc>
          <w:tcPr>
            <w:tcW w:w="4530" w:type="dxa"/>
          </w:tcPr>
          <w:p w14:paraId="20B85F47" w14:textId="0E8A6494" w:rsidR="00AC4E17" w:rsidRPr="004C4C50" w:rsidRDefault="00066D2C" w:rsidP="00C62254">
            <w:pPr>
              <w:pStyle w:val="a7"/>
              <w:numPr>
                <w:ilvl w:val="0"/>
                <w:numId w:val="3"/>
              </w:numPr>
              <w:spacing w:line="276" w:lineRule="auto"/>
              <w:ind w:left="42" w:firstLine="318"/>
              <w:jc w:val="both"/>
              <w:rPr>
                <w:rFonts w:ascii="Times New Roman" w:hAnsi="Times New Roman" w:cs="Times New Roman"/>
                <w:lang w:val="en-US"/>
              </w:rPr>
            </w:pPr>
            <w:r w:rsidRPr="002F5F10">
              <w:rPr>
                <w:rFonts w:ascii="Times New Roman" w:hAnsi="Times New Roman" w:cs="Times New Roman"/>
                <w:lang w:val="en-US"/>
              </w:rPr>
              <w:t xml:space="preserve">The Clearing Rules shall constitute an </w:t>
            </w:r>
            <w:r w:rsidRPr="004C4C50">
              <w:rPr>
                <w:rFonts w:ascii="Times New Roman" w:hAnsi="Times New Roman" w:cs="Times New Roman"/>
                <w:lang w:val="en-US"/>
              </w:rPr>
              <w:t>integral part of the Agreement hereof. Th</w:t>
            </w:r>
            <w:r w:rsidR="00480F83" w:rsidRPr="00DF20E9">
              <w:rPr>
                <w:rFonts w:ascii="Times New Roman" w:hAnsi="Times New Roman" w:cs="Times New Roman"/>
                <w:lang w:val="en-US"/>
              </w:rPr>
              <w:t>is</w:t>
            </w:r>
            <w:r w:rsidRPr="004C4C50">
              <w:rPr>
                <w:rFonts w:ascii="Times New Roman" w:hAnsi="Times New Roman" w:cs="Times New Roman"/>
                <w:lang w:val="en-US"/>
              </w:rPr>
              <w:t xml:space="preserve"> </w:t>
            </w:r>
            <w:r w:rsidR="00480F83" w:rsidRPr="004C4C50">
              <w:rPr>
                <w:rFonts w:ascii="Times New Roman" w:hAnsi="Times New Roman" w:cs="Times New Roman"/>
                <w:lang w:val="en-US"/>
              </w:rPr>
              <w:t xml:space="preserve">Agreement </w:t>
            </w:r>
            <w:r w:rsidR="00480F83">
              <w:rPr>
                <w:rFonts w:ascii="Times New Roman" w:hAnsi="Times New Roman" w:cs="Times New Roman"/>
                <w:lang w:val="en-US"/>
              </w:rPr>
              <w:t xml:space="preserve">uses the </w:t>
            </w:r>
            <w:r w:rsidRPr="004C4C50">
              <w:rPr>
                <w:rFonts w:ascii="Times New Roman" w:hAnsi="Times New Roman" w:cs="Times New Roman"/>
                <w:lang w:val="en-US"/>
              </w:rPr>
              <w:t>terms and definitions established in the Clearing Rules.</w:t>
            </w:r>
          </w:p>
        </w:tc>
      </w:tr>
      <w:tr w:rsidR="00AC4E17" w:rsidRPr="004C4C50" w14:paraId="27DADE55" w14:textId="77777777" w:rsidTr="00CB1E4D">
        <w:tc>
          <w:tcPr>
            <w:tcW w:w="5387" w:type="dxa"/>
          </w:tcPr>
          <w:p w14:paraId="190DFE7E" w14:textId="77777777" w:rsidR="00AC4E17" w:rsidRPr="004C4C50" w:rsidRDefault="00A47BBB" w:rsidP="004C4C50">
            <w:pPr>
              <w:pStyle w:val="a7"/>
              <w:numPr>
                <w:ilvl w:val="0"/>
                <w:numId w:val="3"/>
              </w:numPr>
              <w:spacing w:line="276" w:lineRule="auto"/>
              <w:ind w:left="0" w:firstLine="360"/>
              <w:jc w:val="both"/>
              <w:rPr>
                <w:rFonts w:ascii="Times New Roman" w:hAnsi="Times New Roman" w:cs="Times New Roman"/>
              </w:rPr>
            </w:pPr>
            <w:r w:rsidRPr="002F5F10">
              <w:rPr>
                <w:rFonts w:ascii="Times New Roman" w:hAnsi="Times New Roman" w:cs="Times New Roman"/>
              </w:rPr>
              <w:t xml:space="preserve">Договор вступает в силу с момента его </w:t>
            </w:r>
            <w:r w:rsidRPr="004C4C50">
              <w:rPr>
                <w:rFonts w:ascii="Times New Roman" w:hAnsi="Times New Roman" w:cs="Times New Roman"/>
              </w:rPr>
              <w:t xml:space="preserve">подписания Клиринговой организацией. Договор заключен на неопределенный срок. </w:t>
            </w:r>
          </w:p>
        </w:tc>
        <w:tc>
          <w:tcPr>
            <w:tcW w:w="4530" w:type="dxa"/>
          </w:tcPr>
          <w:p w14:paraId="48E8DF38" w14:textId="77777777" w:rsidR="00AC4E17" w:rsidRPr="004C4C50" w:rsidRDefault="00066D2C" w:rsidP="004C4C50">
            <w:pPr>
              <w:pStyle w:val="a7"/>
              <w:numPr>
                <w:ilvl w:val="0"/>
                <w:numId w:val="5"/>
              </w:numPr>
              <w:spacing w:line="276" w:lineRule="auto"/>
              <w:ind w:left="42" w:firstLine="318"/>
              <w:jc w:val="both"/>
              <w:rPr>
                <w:rFonts w:ascii="Times New Roman" w:hAnsi="Times New Roman" w:cs="Times New Roman"/>
                <w:lang w:val="en-US"/>
              </w:rPr>
            </w:pPr>
            <w:r w:rsidRPr="002F5F10">
              <w:rPr>
                <w:rFonts w:ascii="Times New Roman" w:hAnsi="Times New Roman" w:cs="Times New Roman"/>
                <w:lang w:val="en-US"/>
              </w:rPr>
              <w:t xml:space="preserve">This Agreement shall come into force </w:t>
            </w:r>
            <w:r w:rsidRPr="004C4C50">
              <w:rPr>
                <w:rFonts w:ascii="Times New Roman" w:hAnsi="Times New Roman" w:cs="Times New Roman"/>
                <w:lang w:val="en-US"/>
              </w:rPr>
              <w:t>upon its signing by the Clearing Organization. The Agreement is entered into for an indefinite term.</w:t>
            </w:r>
          </w:p>
          <w:p w14:paraId="28C85112" w14:textId="77777777" w:rsidR="008F722B" w:rsidRPr="002F5F10" w:rsidRDefault="008F722B" w:rsidP="002F5F10">
            <w:pPr>
              <w:spacing w:line="276" w:lineRule="auto"/>
              <w:jc w:val="both"/>
              <w:rPr>
                <w:rFonts w:ascii="Times New Roman" w:hAnsi="Times New Roman" w:cs="Times New Roman"/>
                <w:lang w:val="en-US"/>
              </w:rPr>
            </w:pPr>
          </w:p>
        </w:tc>
      </w:tr>
      <w:tr w:rsidR="00AC4E17" w:rsidRPr="0054535F" w14:paraId="1AF1B695" w14:textId="77777777" w:rsidTr="00CB1E4D">
        <w:tc>
          <w:tcPr>
            <w:tcW w:w="5387" w:type="dxa"/>
          </w:tcPr>
          <w:p w14:paraId="12901E9A" w14:textId="77777777" w:rsidR="00686606" w:rsidRPr="0054535F" w:rsidRDefault="00686606" w:rsidP="004C4C50">
            <w:pPr>
              <w:pStyle w:val="a7"/>
              <w:numPr>
                <w:ilvl w:val="0"/>
                <w:numId w:val="5"/>
              </w:numPr>
              <w:spacing w:line="276" w:lineRule="auto"/>
              <w:ind w:left="0" w:firstLine="360"/>
              <w:jc w:val="both"/>
              <w:rPr>
                <w:rFonts w:ascii="Times New Roman" w:hAnsi="Times New Roman" w:cs="Times New Roman"/>
                <w:b/>
              </w:rPr>
            </w:pPr>
            <w:r w:rsidRPr="0054535F">
              <w:rPr>
                <w:rFonts w:ascii="Times New Roman" w:hAnsi="Times New Roman" w:cs="Times New Roman"/>
              </w:rPr>
              <w:t>Договор</w:t>
            </w:r>
            <w:r w:rsidRPr="0054535F">
              <w:rPr>
                <w:rFonts w:ascii="Times New Roman" w:hAnsi="Times New Roman" w:cs="Times New Roman"/>
                <w:b/>
              </w:rPr>
              <w:t xml:space="preserve"> </w:t>
            </w:r>
            <w:r w:rsidRPr="0054535F">
              <w:rPr>
                <w:rStyle w:val="FontStyle95"/>
                <w:b w:val="0"/>
                <w:sz w:val="22"/>
                <w:szCs w:val="22"/>
              </w:rPr>
              <w:t>составлен в 2-х экземплярах, имеющих одинаковую юридическую силу: один экзем</w:t>
            </w:r>
            <w:bookmarkStart w:id="1" w:name="_GoBack"/>
            <w:bookmarkEnd w:id="1"/>
            <w:r w:rsidRPr="0054535F">
              <w:rPr>
                <w:rStyle w:val="FontStyle95"/>
                <w:b w:val="0"/>
                <w:sz w:val="22"/>
                <w:szCs w:val="22"/>
              </w:rPr>
              <w:t xml:space="preserve">пляр </w:t>
            </w:r>
            <w:r w:rsidRPr="0054535F">
              <w:rPr>
                <w:rStyle w:val="FontStyle95"/>
                <w:b w:val="0"/>
                <w:sz w:val="22"/>
                <w:szCs w:val="22"/>
              </w:rPr>
              <w:lastRenderedPageBreak/>
              <w:t>хранится у Участника клиринга, другой - в Клиринговой организации</w:t>
            </w:r>
            <w:r w:rsidRPr="0054535F">
              <w:rPr>
                <w:rFonts w:ascii="Times New Roman" w:hAnsi="Times New Roman" w:cs="Times New Roman"/>
                <w:b/>
                <w:vertAlign w:val="superscript"/>
              </w:rPr>
              <w:t>1</w:t>
            </w:r>
            <w:r w:rsidRPr="0054535F">
              <w:rPr>
                <w:rStyle w:val="FontStyle95"/>
                <w:b w:val="0"/>
                <w:sz w:val="22"/>
                <w:szCs w:val="22"/>
              </w:rPr>
              <w:t>.</w:t>
            </w:r>
            <w:r w:rsidRPr="0054535F">
              <w:rPr>
                <w:rFonts w:ascii="Times New Roman" w:hAnsi="Times New Roman" w:cs="Times New Roman"/>
                <w:b/>
              </w:rPr>
              <w:t xml:space="preserve"> </w:t>
            </w:r>
          </w:p>
          <w:p w14:paraId="3DF2A481" w14:textId="0661CE13" w:rsidR="0054535F" w:rsidRPr="0054535F" w:rsidRDefault="0054535F" w:rsidP="009A0D3A">
            <w:pPr>
              <w:spacing w:line="276" w:lineRule="auto"/>
              <w:ind w:firstLine="326"/>
              <w:jc w:val="both"/>
              <w:rPr>
                <w:rFonts w:ascii="Times New Roman" w:hAnsi="Times New Roman" w:cs="Times New Roman"/>
              </w:rPr>
            </w:pPr>
            <w:r w:rsidRPr="0054535F">
              <w:rPr>
                <w:rFonts w:ascii="Times New Roman" w:hAnsi="Times New Roman" w:cs="Times New Roman"/>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tc>
        <w:tc>
          <w:tcPr>
            <w:tcW w:w="4530" w:type="dxa"/>
          </w:tcPr>
          <w:p w14:paraId="209DC94C" w14:textId="5687F2C4" w:rsidR="00E52675" w:rsidRPr="009A0D3A" w:rsidRDefault="00066D2C" w:rsidP="004C4C50">
            <w:pPr>
              <w:pStyle w:val="a7"/>
              <w:numPr>
                <w:ilvl w:val="0"/>
                <w:numId w:val="6"/>
              </w:numPr>
              <w:spacing w:line="276" w:lineRule="auto"/>
              <w:ind w:left="0" w:firstLine="360"/>
              <w:jc w:val="both"/>
              <w:rPr>
                <w:rFonts w:ascii="Times New Roman" w:hAnsi="Times New Roman" w:cs="Times New Roman"/>
                <w:lang w:val="en-US"/>
              </w:rPr>
            </w:pPr>
            <w:r w:rsidRPr="002F5F10">
              <w:rPr>
                <w:rFonts w:ascii="Times New Roman" w:hAnsi="Times New Roman" w:cs="Times New Roman"/>
                <w:lang w:val="en-US"/>
              </w:rPr>
              <w:lastRenderedPageBreak/>
              <w:t xml:space="preserve">The Agreement </w:t>
            </w:r>
            <w:r w:rsidR="009A0D3A">
              <w:rPr>
                <w:rFonts w:ascii="Times New Roman" w:hAnsi="Times New Roman" w:cs="Times New Roman"/>
                <w:lang w:val="en-US"/>
              </w:rPr>
              <w:t xml:space="preserve">is </w:t>
            </w:r>
            <w:r w:rsidRPr="009A0D3A">
              <w:rPr>
                <w:rFonts w:ascii="Times New Roman" w:hAnsi="Times New Roman" w:cs="Times New Roman"/>
                <w:lang w:val="en-US"/>
              </w:rPr>
              <w:t>made in two counterparts, each having equal legal force</w:t>
            </w:r>
            <w:r w:rsidR="00480F83" w:rsidRPr="009A0D3A">
              <w:rPr>
                <w:rFonts w:ascii="Times New Roman" w:hAnsi="Times New Roman" w:cs="Times New Roman"/>
                <w:lang w:val="en-US"/>
              </w:rPr>
              <w:t>:</w:t>
            </w:r>
            <w:r w:rsidR="00480F83" w:rsidRPr="004C4C50">
              <w:rPr>
                <w:rFonts w:ascii="Times New Roman" w:hAnsi="Times New Roman" w:cs="Times New Roman"/>
                <w:b/>
                <w:lang w:val="en-US"/>
              </w:rPr>
              <w:t xml:space="preserve"> </w:t>
            </w:r>
            <w:r w:rsidRPr="009A0D3A">
              <w:rPr>
                <w:rFonts w:ascii="Times New Roman" w:hAnsi="Times New Roman" w:cs="Times New Roman"/>
                <w:lang w:val="en-US"/>
              </w:rPr>
              <w:t xml:space="preserve">one </w:t>
            </w:r>
            <w:r w:rsidRPr="009A0D3A">
              <w:rPr>
                <w:rFonts w:ascii="Times New Roman" w:hAnsi="Times New Roman" w:cs="Times New Roman"/>
                <w:lang w:val="en-US"/>
              </w:rPr>
              <w:lastRenderedPageBreak/>
              <w:t>copy for the Clearing Member and one copy for the Clearing Organization</w:t>
            </w:r>
            <w:r w:rsidR="00E52675" w:rsidRPr="009A0D3A">
              <w:rPr>
                <w:rFonts w:ascii="Times New Roman" w:hAnsi="Times New Roman" w:cs="Times New Roman"/>
                <w:vertAlign w:val="superscript"/>
                <w:lang w:val="en-US"/>
              </w:rPr>
              <w:t>1</w:t>
            </w:r>
            <w:r w:rsidRPr="009A0D3A">
              <w:rPr>
                <w:rFonts w:ascii="Times New Roman" w:hAnsi="Times New Roman" w:cs="Times New Roman"/>
                <w:lang w:val="en-US"/>
              </w:rPr>
              <w:t xml:space="preserve">. </w:t>
            </w:r>
          </w:p>
          <w:p w14:paraId="604039AE" w14:textId="3BC71B04" w:rsidR="00AC4E17" w:rsidRPr="002F5F10" w:rsidRDefault="009A0D3A" w:rsidP="009A0D3A">
            <w:pPr>
              <w:spacing w:line="276" w:lineRule="auto"/>
              <w:ind w:firstLine="467"/>
              <w:jc w:val="both"/>
              <w:rPr>
                <w:rFonts w:ascii="Times New Roman" w:hAnsi="Times New Roman" w:cs="Times New Roman"/>
                <w:lang w:val="en-US"/>
              </w:rPr>
            </w:pPr>
            <w:r w:rsidRPr="0095516C">
              <w:rPr>
                <w:rFonts w:ascii="Times New Roman" w:eastAsia="Calibri" w:hAnsi="Times New Roman" w:cs="Times New Roman"/>
                <w:lang w:val="en-US"/>
              </w:rPr>
              <w:t xml:space="preserve">In the event of any inconsistency between the English and the Russian versions of this document, the Russian version shall prevail. </w:t>
            </w:r>
            <w:r w:rsidRPr="0095516C">
              <w:rPr>
                <w:rFonts w:ascii="Times New Roman" w:hAnsi="Times New Roman" w:cs="Times New Roman"/>
                <w:lang w:val="en"/>
              </w:rPr>
              <w:t>All amendments and supplements to this Agreement shall constitute annexes hereto and shall form an integral part of this Agreement.</w:t>
            </w:r>
          </w:p>
        </w:tc>
      </w:tr>
      <w:tr w:rsidR="00AC4E17" w:rsidRPr="0054535F" w14:paraId="57E46569" w14:textId="77777777" w:rsidTr="00CB1E4D">
        <w:tc>
          <w:tcPr>
            <w:tcW w:w="5387" w:type="dxa"/>
          </w:tcPr>
          <w:p w14:paraId="45F63AF6" w14:textId="77777777" w:rsidR="00AC4E17" w:rsidRPr="002F5F10" w:rsidRDefault="00686606" w:rsidP="002F5F10">
            <w:pPr>
              <w:pStyle w:val="a7"/>
              <w:numPr>
                <w:ilvl w:val="0"/>
                <w:numId w:val="6"/>
              </w:numPr>
              <w:spacing w:line="276" w:lineRule="auto"/>
              <w:jc w:val="both"/>
              <w:rPr>
                <w:rFonts w:ascii="Times New Roman" w:hAnsi="Times New Roman" w:cs="Times New Roman"/>
              </w:rPr>
            </w:pPr>
            <w:r w:rsidRPr="002F5F10">
              <w:rPr>
                <w:rFonts w:ascii="Times New Roman" w:hAnsi="Times New Roman" w:cs="Times New Roman"/>
              </w:rPr>
              <w:lastRenderedPageBreak/>
              <w:t>Реквизиты сторон:</w:t>
            </w:r>
          </w:p>
        </w:tc>
        <w:tc>
          <w:tcPr>
            <w:tcW w:w="4530" w:type="dxa"/>
          </w:tcPr>
          <w:p w14:paraId="1240B820" w14:textId="77777777" w:rsidR="00AC4E17" w:rsidRPr="004C4C50" w:rsidRDefault="00066D2C" w:rsidP="004C4C50">
            <w:pPr>
              <w:pStyle w:val="a7"/>
              <w:numPr>
                <w:ilvl w:val="0"/>
                <w:numId w:val="5"/>
              </w:numPr>
              <w:spacing w:line="276" w:lineRule="auto"/>
              <w:ind w:left="0" w:firstLine="360"/>
              <w:jc w:val="both"/>
              <w:rPr>
                <w:rFonts w:ascii="Times New Roman" w:hAnsi="Times New Roman" w:cs="Times New Roman"/>
                <w:lang w:val="en-US"/>
              </w:rPr>
            </w:pPr>
            <w:r w:rsidRPr="00CB1E4D">
              <w:rPr>
                <w:rFonts w:ascii="Times New Roman" w:hAnsi="Times New Roman" w:cs="Times New Roman"/>
                <w:lang w:val="en-GB"/>
              </w:rPr>
              <w:t>Legal</w:t>
            </w:r>
            <w:r w:rsidRPr="00CB1E4D">
              <w:rPr>
                <w:rFonts w:ascii="Times New Roman" w:hAnsi="Times New Roman" w:cs="Times New Roman"/>
                <w:lang w:val="en-US"/>
              </w:rPr>
              <w:t xml:space="preserve"> </w:t>
            </w:r>
            <w:r w:rsidRPr="00CB1E4D">
              <w:rPr>
                <w:rFonts w:ascii="Times New Roman" w:hAnsi="Times New Roman" w:cs="Times New Roman"/>
                <w:lang w:val="en-GB"/>
              </w:rPr>
              <w:t>addresses</w:t>
            </w:r>
            <w:r w:rsidRPr="00CB1E4D">
              <w:rPr>
                <w:rFonts w:ascii="Times New Roman" w:hAnsi="Times New Roman" w:cs="Times New Roman"/>
                <w:lang w:val="en-US"/>
              </w:rPr>
              <w:t xml:space="preserve"> </w:t>
            </w:r>
            <w:r w:rsidRPr="00CB1E4D">
              <w:rPr>
                <w:rFonts w:ascii="Times New Roman" w:hAnsi="Times New Roman" w:cs="Times New Roman"/>
                <w:lang w:val="en-GB"/>
              </w:rPr>
              <w:t>and</w:t>
            </w:r>
            <w:r w:rsidRPr="00CB1E4D">
              <w:rPr>
                <w:rFonts w:ascii="Times New Roman" w:hAnsi="Times New Roman" w:cs="Times New Roman"/>
                <w:lang w:val="en-US"/>
              </w:rPr>
              <w:t xml:space="preserve"> </w:t>
            </w:r>
            <w:r w:rsidRPr="00CB1E4D">
              <w:rPr>
                <w:rFonts w:ascii="Times New Roman" w:hAnsi="Times New Roman" w:cs="Times New Roman"/>
                <w:lang w:val="en-GB"/>
              </w:rPr>
              <w:t>bank</w:t>
            </w:r>
            <w:r w:rsidRPr="00CB1E4D">
              <w:rPr>
                <w:rFonts w:ascii="Times New Roman" w:hAnsi="Times New Roman" w:cs="Times New Roman"/>
                <w:lang w:val="en-US"/>
              </w:rPr>
              <w:t xml:space="preserve"> </w:t>
            </w:r>
            <w:r w:rsidRPr="00CB1E4D">
              <w:rPr>
                <w:rFonts w:ascii="Times New Roman" w:hAnsi="Times New Roman" w:cs="Times New Roman"/>
                <w:lang w:val="en-GB"/>
              </w:rPr>
              <w:t>details</w:t>
            </w:r>
            <w:r w:rsidRPr="00CB1E4D">
              <w:rPr>
                <w:rFonts w:ascii="Times New Roman" w:hAnsi="Times New Roman" w:cs="Times New Roman"/>
                <w:lang w:val="en-US"/>
              </w:rPr>
              <w:t xml:space="preserve"> </w:t>
            </w:r>
            <w:r w:rsidRPr="00CB1E4D">
              <w:rPr>
                <w:rFonts w:ascii="Times New Roman" w:hAnsi="Times New Roman" w:cs="Times New Roman"/>
                <w:lang w:val="en-GB"/>
              </w:rPr>
              <w:t>of</w:t>
            </w:r>
            <w:r w:rsidRPr="00CB1E4D">
              <w:rPr>
                <w:rFonts w:ascii="Times New Roman" w:hAnsi="Times New Roman" w:cs="Times New Roman"/>
                <w:lang w:val="en-US"/>
              </w:rPr>
              <w:t xml:space="preserve"> </w:t>
            </w:r>
            <w:r w:rsidRPr="00CB1E4D">
              <w:rPr>
                <w:rFonts w:ascii="Times New Roman" w:hAnsi="Times New Roman" w:cs="Times New Roman"/>
                <w:lang w:val="en-GB"/>
              </w:rPr>
              <w:t>the</w:t>
            </w:r>
            <w:r w:rsidRPr="00CB1E4D">
              <w:rPr>
                <w:rFonts w:ascii="Times New Roman" w:hAnsi="Times New Roman" w:cs="Times New Roman"/>
                <w:lang w:val="en-US"/>
              </w:rPr>
              <w:t xml:space="preserve"> </w:t>
            </w:r>
            <w:r w:rsidRPr="004C4C50">
              <w:rPr>
                <w:rFonts w:ascii="Times New Roman" w:hAnsi="Times New Roman" w:cs="Times New Roman"/>
                <w:lang w:val="en-GB"/>
              </w:rPr>
              <w:t>Parties</w:t>
            </w:r>
            <w:r w:rsidRPr="004C4C50">
              <w:rPr>
                <w:rFonts w:ascii="Times New Roman" w:hAnsi="Times New Roman" w:cs="Times New Roman"/>
                <w:lang w:val="en-US"/>
              </w:rPr>
              <w:t>:</w:t>
            </w:r>
          </w:p>
        </w:tc>
      </w:tr>
      <w:tr w:rsidR="00066D2C" w14:paraId="6A0D15D6" w14:textId="77777777" w:rsidTr="004C4C50">
        <w:tc>
          <w:tcPr>
            <w:tcW w:w="5387" w:type="dxa"/>
            <w:vAlign w:val="center"/>
          </w:tcPr>
          <w:p w14:paraId="7013596A" w14:textId="77777777" w:rsidR="00066D2C" w:rsidRPr="00586AF9" w:rsidRDefault="00066D2C" w:rsidP="00146EE4">
            <w:pPr>
              <w:jc w:val="center"/>
              <w:rPr>
                <w:rFonts w:ascii="Times New Roman" w:hAnsi="Times New Roman" w:cs="Times New Roman"/>
              </w:rPr>
            </w:pPr>
            <w:r w:rsidRPr="00586AF9">
              <w:rPr>
                <w:rFonts w:ascii="Times New Roman" w:hAnsi="Times New Roman" w:cs="Times New Roman"/>
                <w:b/>
                <w:lang w:eastAsia="en-US"/>
              </w:rPr>
              <w:t>Клиринговая организация</w:t>
            </w:r>
          </w:p>
        </w:tc>
        <w:tc>
          <w:tcPr>
            <w:tcW w:w="4530" w:type="dxa"/>
            <w:vAlign w:val="center"/>
          </w:tcPr>
          <w:p w14:paraId="315A2368" w14:textId="77777777" w:rsidR="00066D2C" w:rsidRPr="00146EE4" w:rsidRDefault="00066D2C" w:rsidP="00AC4E12">
            <w:pPr>
              <w:pStyle w:val="Normal1"/>
              <w:spacing w:line="276" w:lineRule="auto"/>
              <w:rPr>
                <w:rFonts w:ascii="Times New Roman" w:hAnsi="Times New Roman" w:cs="Times New Roman"/>
                <w:sz w:val="22"/>
                <w:szCs w:val="22"/>
                <w:lang w:val="ru-RU"/>
              </w:rPr>
            </w:pPr>
            <w:r w:rsidRPr="00586AF9">
              <w:rPr>
                <w:rFonts w:ascii="Times New Roman" w:hAnsi="Times New Roman" w:cs="Times New Roman"/>
                <w:b/>
                <w:sz w:val="22"/>
                <w:szCs w:val="22"/>
                <w:lang w:val="en-GB"/>
              </w:rPr>
              <w:t>Clearing</w:t>
            </w:r>
            <w:r w:rsidRPr="00146EE4">
              <w:rPr>
                <w:rFonts w:ascii="Times New Roman" w:hAnsi="Times New Roman" w:cs="Times New Roman"/>
                <w:b/>
                <w:sz w:val="22"/>
                <w:szCs w:val="22"/>
                <w:lang w:val="ru-RU"/>
              </w:rPr>
              <w:t xml:space="preserve"> </w:t>
            </w:r>
            <w:r w:rsidRPr="00586AF9">
              <w:rPr>
                <w:rFonts w:ascii="Times New Roman" w:hAnsi="Times New Roman" w:cs="Times New Roman"/>
                <w:b/>
                <w:sz w:val="22"/>
                <w:szCs w:val="22"/>
                <w:lang w:val="en-GB"/>
              </w:rPr>
              <w:t>Organization</w:t>
            </w:r>
          </w:p>
        </w:tc>
      </w:tr>
      <w:tr w:rsidR="00066D2C" w:rsidRPr="0054535F" w14:paraId="3E3E5CDA" w14:textId="77777777" w:rsidTr="00CB1E4D">
        <w:tc>
          <w:tcPr>
            <w:tcW w:w="5387" w:type="dxa"/>
          </w:tcPr>
          <w:p w14:paraId="130B9068" w14:textId="77777777" w:rsidR="00066D2C" w:rsidRPr="00586AF9" w:rsidRDefault="00066D2C" w:rsidP="004C4C50">
            <w:pPr>
              <w:autoSpaceDE w:val="0"/>
              <w:autoSpaceDN w:val="0"/>
              <w:spacing w:line="276" w:lineRule="auto"/>
              <w:rPr>
                <w:rFonts w:ascii="Times New Roman" w:hAnsi="Times New Roman" w:cs="Times New Roman"/>
                <w:lang w:eastAsia="en-US"/>
              </w:rPr>
            </w:pPr>
            <w:r w:rsidRPr="00586AF9">
              <w:rPr>
                <w:rFonts w:ascii="Times New Roman" w:hAnsi="Times New Roman" w:cs="Times New Roman"/>
                <w:lang w:eastAsia="en-US"/>
              </w:rPr>
              <w:t>Место нахождения: 191119, г. Санкт-Петербург, ул. Марата, д. 69-71, лит. А, пом. 7-Н.</w:t>
            </w:r>
          </w:p>
          <w:p w14:paraId="3DAF9B35" w14:textId="77777777" w:rsidR="00066D2C" w:rsidRPr="00586AF9" w:rsidRDefault="00066D2C" w:rsidP="004C4C50">
            <w:pPr>
              <w:rPr>
                <w:rFonts w:ascii="Times New Roman" w:hAnsi="Times New Roman" w:cs="Times New Roman"/>
              </w:rPr>
            </w:pPr>
          </w:p>
        </w:tc>
        <w:tc>
          <w:tcPr>
            <w:tcW w:w="4530" w:type="dxa"/>
          </w:tcPr>
          <w:p w14:paraId="14E2074A" w14:textId="27ACDE46" w:rsidR="00066D2C" w:rsidRPr="00586AF9" w:rsidRDefault="00A32361" w:rsidP="00AC4E12">
            <w:pPr>
              <w:jc w:val="both"/>
              <w:rPr>
                <w:rFonts w:ascii="Times New Roman" w:hAnsi="Times New Roman" w:cs="Times New Roman"/>
                <w:lang w:val="en-GB"/>
              </w:rPr>
            </w:pPr>
            <w:r w:rsidRPr="00586AF9">
              <w:rPr>
                <w:rFonts w:ascii="Times New Roman" w:hAnsi="Times New Roman" w:cs="Times New Roman"/>
                <w:lang w:val="en-GB"/>
              </w:rPr>
              <w:t xml:space="preserve">Registered address: 69-71, Lit. A, Marata </w:t>
            </w:r>
            <w:r w:rsidR="00DF20E9">
              <w:rPr>
                <w:rFonts w:ascii="Times New Roman" w:hAnsi="Times New Roman" w:cs="Times New Roman"/>
                <w:lang w:val="en-US"/>
              </w:rPr>
              <w:t>str</w:t>
            </w:r>
            <w:r w:rsidRPr="00586AF9">
              <w:rPr>
                <w:rFonts w:ascii="Times New Roman" w:hAnsi="Times New Roman" w:cs="Times New Roman"/>
                <w:lang w:val="en-GB"/>
              </w:rPr>
              <w:t>., Office 7-N, Saint Petersburg 191119</w:t>
            </w:r>
          </w:p>
        </w:tc>
      </w:tr>
      <w:tr w:rsidR="00066D2C" w14:paraId="15E70395" w14:textId="77777777" w:rsidTr="00CB1E4D">
        <w:tc>
          <w:tcPr>
            <w:tcW w:w="5387" w:type="dxa"/>
          </w:tcPr>
          <w:p w14:paraId="797CEF28" w14:textId="77777777" w:rsidR="00066D2C" w:rsidRPr="00586AF9" w:rsidRDefault="00066D2C" w:rsidP="004C4C50">
            <w:pPr>
              <w:autoSpaceDE w:val="0"/>
              <w:autoSpaceDN w:val="0"/>
              <w:spacing w:line="276" w:lineRule="auto"/>
              <w:rPr>
                <w:rFonts w:ascii="Times New Roman" w:hAnsi="Times New Roman" w:cs="Times New Roman"/>
                <w:lang w:eastAsia="en-US"/>
              </w:rPr>
            </w:pPr>
            <w:r w:rsidRPr="00586AF9">
              <w:rPr>
                <w:rFonts w:ascii="Times New Roman" w:hAnsi="Times New Roman" w:cs="Times New Roman"/>
                <w:lang w:eastAsia="en-US"/>
              </w:rPr>
              <w:t>ИНН / КПП 7840389730/784001001</w:t>
            </w:r>
          </w:p>
          <w:p w14:paraId="48EFDB2D" w14:textId="77777777" w:rsidR="00066D2C" w:rsidRPr="00586AF9" w:rsidRDefault="00066D2C" w:rsidP="004C4C50">
            <w:pPr>
              <w:rPr>
                <w:rFonts w:ascii="Times New Roman" w:hAnsi="Times New Roman" w:cs="Times New Roman"/>
              </w:rPr>
            </w:pPr>
          </w:p>
        </w:tc>
        <w:tc>
          <w:tcPr>
            <w:tcW w:w="4530" w:type="dxa"/>
          </w:tcPr>
          <w:p w14:paraId="34B81AC0" w14:textId="1960622D" w:rsidR="00066D2C" w:rsidRPr="00586AF9" w:rsidRDefault="00A32361" w:rsidP="00AC4E12">
            <w:pPr>
              <w:jc w:val="both"/>
              <w:rPr>
                <w:rFonts w:ascii="Times New Roman" w:hAnsi="Times New Roman" w:cs="Times New Roman"/>
              </w:rPr>
            </w:pPr>
            <w:r w:rsidRPr="00586AF9">
              <w:rPr>
                <w:rFonts w:ascii="Times New Roman" w:hAnsi="Times New Roman" w:cs="Times New Roman"/>
              </w:rPr>
              <w:t xml:space="preserve">INN / </w:t>
            </w:r>
            <w:r w:rsidR="00DF20E9">
              <w:rPr>
                <w:rFonts w:ascii="Times New Roman" w:hAnsi="Times New Roman" w:cs="Times New Roman"/>
                <w:lang w:val="en-US"/>
              </w:rPr>
              <w:t xml:space="preserve">TIN/ </w:t>
            </w:r>
            <w:r w:rsidRPr="00586AF9">
              <w:rPr>
                <w:rFonts w:ascii="Times New Roman" w:hAnsi="Times New Roman" w:cs="Times New Roman"/>
              </w:rPr>
              <w:t>KPP 7840389730/784001001</w:t>
            </w:r>
          </w:p>
        </w:tc>
      </w:tr>
      <w:tr w:rsidR="00066D2C" w14:paraId="6E41D29F" w14:textId="77777777" w:rsidTr="00CB1E4D">
        <w:tc>
          <w:tcPr>
            <w:tcW w:w="5387" w:type="dxa"/>
          </w:tcPr>
          <w:p w14:paraId="5A8117B6" w14:textId="77777777" w:rsidR="00066D2C" w:rsidRPr="00586AF9" w:rsidRDefault="00066D2C" w:rsidP="004C4C50">
            <w:pPr>
              <w:autoSpaceDE w:val="0"/>
              <w:autoSpaceDN w:val="0"/>
              <w:spacing w:line="276" w:lineRule="auto"/>
              <w:rPr>
                <w:rFonts w:ascii="Times New Roman" w:hAnsi="Times New Roman" w:cs="Times New Roman"/>
                <w:lang w:eastAsia="en-US"/>
              </w:rPr>
            </w:pPr>
            <w:r w:rsidRPr="00586AF9">
              <w:rPr>
                <w:rFonts w:ascii="Times New Roman" w:hAnsi="Times New Roman" w:cs="Times New Roman"/>
                <w:lang w:eastAsia="en-US"/>
              </w:rPr>
              <w:t>Расчетный счет в НКО ЦК РДК (АО) № 40701810700000000004</w:t>
            </w:r>
          </w:p>
          <w:p w14:paraId="25777DE1" w14:textId="77777777" w:rsidR="00066D2C" w:rsidRPr="00586AF9" w:rsidRDefault="00066D2C" w:rsidP="004C4C50">
            <w:pPr>
              <w:autoSpaceDE w:val="0"/>
              <w:autoSpaceDN w:val="0"/>
              <w:spacing w:line="276" w:lineRule="auto"/>
              <w:rPr>
                <w:rFonts w:ascii="Times New Roman" w:hAnsi="Times New Roman" w:cs="Times New Roman"/>
                <w:lang w:eastAsia="en-US"/>
              </w:rPr>
            </w:pPr>
            <w:r w:rsidRPr="00586AF9">
              <w:rPr>
                <w:rFonts w:ascii="Times New Roman" w:hAnsi="Times New Roman" w:cs="Times New Roman"/>
                <w:lang w:eastAsia="en-US"/>
              </w:rPr>
              <w:t>к/с № 30103810145250000053</w:t>
            </w:r>
          </w:p>
          <w:p w14:paraId="7424F5A1" w14:textId="77777777" w:rsidR="00066D2C" w:rsidRPr="00586AF9" w:rsidRDefault="00066D2C" w:rsidP="004C4C50">
            <w:pPr>
              <w:rPr>
                <w:rFonts w:ascii="Times New Roman" w:hAnsi="Times New Roman" w:cs="Times New Roman"/>
              </w:rPr>
            </w:pPr>
            <w:r w:rsidRPr="00586AF9">
              <w:rPr>
                <w:rFonts w:ascii="Times New Roman" w:hAnsi="Times New Roman" w:cs="Times New Roman"/>
                <w:lang w:eastAsia="en-US"/>
              </w:rPr>
              <w:t>БИК 044525053</w:t>
            </w:r>
          </w:p>
        </w:tc>
        <w:tc>
          <w:tcPr>
            <w:tcW w:w="4530" w:type="dxa"/>
          </w:tcPr>
          <w:p w14:paraId="48F019F9" w14:textId="3967A009" w:rsidR="00A32361" w:rsidRPr="00586AF9" w:rsidRDefault="00033CBE" w:rsidP="00DF20E9">
            <w:pPr>
              <w:rPr>
                <w:rFonts w:ascii="Times New Roman" w:hAnsi="Times New Roman" w:cs="Times New Roman"/>
                <w:lang w:val="en-US"/>
              </w:rPr>
            </w:pPr>
            <w:r w:rsidRPr="00B1762E">
              <w:rPr>
                <w:rFonts w:ascii="Times New Roman" w:hAnsi="Times New Roman"/>
                <w:lang w:val="en"/>
              </w:rPr>
              <w:t>Settlement account</w:t>
            </w:r>
            <w:r>
              <w:rPr>
                <w:rFonts w:ascii="Times New Roman" w:hAnsi="Times New Roman" w:cs="Times New Roman"/>
                <w:lang w:val="en-US"/>
              </w:rPr>
              <w:t xml:space="preserve">: </w:t>
            </w:r>
            <w:r w:rsidR="00A32361" w:rsidRPr="00586AF9">
              <w:rPr>
                <w:rFonts w:ascii="Times New Roman" w:hAnsi="Times New Roman" w:cs="Times New Roman"/>
                <w:lang w:val="en-US"/>
              </w:rPr>
              <w:t>40701810700000000004</w:t>
            </w:r>
            <w:r w:rsidR="00FE007D">
              <w:rPr>
                <w:rFonts w:ascii="Times New Roman" w:hAnsi="Times New Roman" w:cs="Times New Roman"/>
                <w:lang w:val="en-US"/>
              </w:rPr>
              <w:br/>
            </w:r>
            <w:r w:rsidR="00A32361" w:rsidRPr="00586AF9">
              <w:rPr>
                <w:rFonts w:ascii="Times New Roman" w:hAnsi="Times New Roman" w:cs="Times New Roman"/>
                <w:lang w:val="en-US"/>
              </w:rPr>
              <w:t xml:space="preserve">in </w:t>
            </w:r>
            <w:r w:rsidRPr="00B1762E">
              <w:rPr>
                <w:rFonts w:ascii="Times New Roman" w:hAnsi="Times New Roman"/>
                <w:lang w:val="en"/>
              </w:rPr>
              <w:t>Nonbank Financial Institution - Central Counterparty "RDC" (Joint Stock Company)</w:t>
            </w:r>
          </w:p>
          <w:p w14:paraId="3E21424B" w14:textId="60D112AB" w:rsidR="00A32361" w:rsidRPr="00586AF9" w:rsidRDefault="00033CBE" w:rsidP="00DF20E9">
            <w:pPr>
              <w:rPr>
                <w:rFonts w:ascii="Times New Roman" w:hAnsi="Times New Roman" w:cs="Times New Roman"/>
              </w:rPr>
            </w:pPr>
            <w:r w:rsidRPr="00B1762E">
              <w:rPr>
                <w:rFonts w:ascii="Times New Roman" w:hAnsi="Times New Roman"/>
                <w:lang w:val="en"/>
              </w:rPr>
              <w:t>Correspondent account</w:t>
            </w:r>
            <w:r>
              <w:rPr>
                <w:rFonts w:ascii="Times New Roman" w:hAnsi="Times New Roman" w:cs="Times New Roman"/>
                <w:lang w:val="en-US"/>
              </w:rPr>
              <w:t xml:space="preserve">: </w:t>
            </w:r>
            <w:r w:rsidR="00A32361" w:rsidRPr="00586AF9">
              <w:rPr>
                <w:rFonts w:ascii="Times New Roman" w:hAnsi="Times New Roman" w:cs="Times New Roman"/>
              </w:rPr>
              <w:t>30103810145250000053</w:t>
            </w:r>
          </w:p>
          <w:p w14:paraId="1CF9131C" w14:textId="77777777" w:rsidR="00A32361" w:rsidRPr="00586AF9" w:rsidRDefault="00A32361" w:rsidP="00AC4E12">
            <w:pPr>
              <w:jc w:val="both"/>
              <w:rPr>
                <w:rFonts w:ascii="Times New Roman" w:hAnsi="Times New Roman" w:cs="Times New Roman"/>
              </w:rPr>
            </w:pPr>
            <w:r w:rsidRPr="00586AF9">
              <w:rPr>
                <w:rFonts w:ascii="Times New Roman" w:hAnsi="Times New Roman" w:cs="Times New Roman"/>
              </w:rPr>
              <w:t>BIK 044525053</w:t>
            </w:r>
          </w:p>
          <w:p w14:paraId="1A5EE72D" w14:textId="77777777" w:rsidR="00A32361" w:rsidRPr="00586AF9" w:rsidRDefault="00A32361" w:rsidP="00AC4E12">
            <w:pPr>
              <w:jc w:val="both"/>
              <w:rPr>
                <w:rFonts w:ascii="Times New Roman" w:hAnsi="Times New Roman" w:cs="Times New Roman"/>
              </w:rPr>
            </w:pPr>
          </w:p>
          <w:p w14:paraId="45D76032" w14:textId="77777777" w:rsidR="00A32361" w:rsidRPr="00586AF9" w:rsidRDefault="00A32361" w:rsidP="00AC4E12">
            <w:pPr>
              <w:tabs>
                <w:tab w:val="left" w:pos="1100"/>
              </w:tabs>
              <w:jc w:val="both"/>
              <w:rPr>
                <w:rFonts w:ascii="Times New Roman" w:hAnsi="Times New Roman" w:cs="Times New Roman"/>
              </w:rPr>
            </w:pPr>
          </w:p>
          <w:p w14:paraId="72923680" w14:textId="77777777" w:rsidR="00066D2C" w:rsidRPr="00586AF9" w:rsidRDefault="00A32361" w:rsidP="00AC4E12">
            <w:pPr>
              <w:tabs>
                <w:tab w:val="left" w:pos="1100"/>
              </w:tabs>
              <w:jc w:val="both"/>
              <w:rPr>
                <w:rFonts w:ascii="Times New Roman" w:hAnsi="Times New Roman" w:cs="Times New Roman"/>
              </w:rPr>
            </w:pPr>
            <w:r w:rsidRPr="00586AF9">
              <w:rPr>
                <w:rFonts w:ascii="Times New Roman" w:hAnsi="Times New Roman" w:cs="Times New Roman"/>
              </w:rPr>
              <w:tab/>
            </w:r>
          </w:p>
        </w:tc>
      </w:tr>
      <w:tr w:rsidR="00066D2C" w14:paraId="20856D35" w14:textId="77777777" w:rsidTr="00CB1E4D">
        <w:tc>
          <w:tcPr>
            <w:tcW w:w="5387" w:type="dxa"/>
          </w:tcPr>
          <w:p w14:paraId="6E39FCFE"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p>
          <w:p w14:paraId="41AB9761"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________________ /________________ /</w:t>
            </w:r>
          </w:p>
          <w:p w14:paraId="6EDB4EDC"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p>
          <w:p w14:paraId="6E6D39F7"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 ______________ 20___ года</w:t>
            </w:r>
          </w:p>
          <w:p w14:paraId="6F55B63C"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p>
        </w:tc>
        <w:tc>
          <w:tcPr>
            <w:tcW w:w="4530" w:type="dxa"/>
          </w:tcPr>
          <w:p w14:paraId="463CFF3A" w14:textId="77777777" w:rsidR="00A32361" w:rsidRPr="00586AF9" w:rsidRDefault="00A32361" w:rsidP="00AC4E12">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________________ /________________ /</w:t>
            </w:r>
          </w:p>
          <w:p w14:paraId="2D182F69" w14:textId="77777777" w:rsidR="00A32361" w:rsidRPr="00586AF9" w:rsidRDefault="00A32361" w:rsidP="00AC4E12">
            <w:pPr>
              <w:autoSpaceDE w:val="0"/>
              <w:autoSpaceDN w:val="0"/>
              <w:spacing w:line="276" w:lineRule="auto"/>
              <w:jc w:val="both"/>
              <w:rPr>
                <w:rFonts w:ascii="Times New Roman" w:hAnsi="Times New Roman" w:cs="Times New Roman"/>
                <w:lang w:eastAsia="en-US"/>
              </w:rPr>
            </w:pPr>
          </w:p>
          <w:p w14:paraId="13DF92BC" w14:textId="77777777" w:rsidR="00A32361" w:rsidRPr="00586AF9" w:rsidRDefault="00A32361" w:rsidP="00AC4E12">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 xml:space="preserve">«____» ______________ 20___ </w:t>
            </w:r>
          </w:p>
          <w:p w14:paraId="030CE3A2" w14:textId="77777777" w:rsidR="00066D2C" w:rsidRPr="00586AF9" w:rsidRDefault="00066D2C" w:rsidP="00AC4E12">
            <w:pPr>
              <w:jc w:val="both"/>
              <w:rPr>
                <w:rFonts w:ascii="Times New Roman" w:hAnsi="Times New Roman" w:cs="Times New Roman"/>
              </w:rPr>
            </w:pPr>
          </w:p>
        </w:tc>
      </w:tr>
      <w:tr w:rsidR="00066D2C" w14:paraId="5F9B4F62" w14:textId="77777777" w:rsidTr="00CB1E4D">
        <w:tc>
          <w:tcPr>
            <w:tcW w:w="5387" w:type="dxa"/>
          </w:tcPr>
          <w:p w14:paraId="39BB5C4E"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b/>
                <w:lang w:eastAsia="en-US"/>
              </w:rPr>
              <w:t>Участник клиринга</w:t>
            </w:r>
          </w:p>
        </w:tc>
        <w:tc>
          <w:tcPr>
            <w:tcW w:w="4530" w:type="dxa"/>
          </w:tcPr>
          <w:p w14:paraId="63D0E2D7" w14:textId="77777777" w:rsidR="00066D2C" w:rsidRPr="00586AF9" w:rsidRDefault="00A32361" w:rsidP="00AC4E12">
            <w:pPr>
              <w:jc w:val="both"/>
              <w:rPr>
                <w:rFonts w:ascii="Times New Roman" w:hAnsi="Times New Roman" w:cs="Times New Roman"/>
              </w:rPr>
            </w:pPr>
            <w:r w:rsidRPr="00586AF9">
              <w:rPr>
                <w:rFonts w:ascii="Times New Roman" w:hAnsi="Times New Roman" w:cs="Times New Roman"/>
                <w:b/>
                <w:lang w:val="en-GB"/>
              </w:rPr>
              <w:t>Clearing Member</w:t>
            </w:r>
          </w:p>
        </w:tc>
      </w:tr>
      <w:tr w:rsidR="00066D2C" w14:paraId="1700573D" w14:textId="77777777" w:rsidTr="00CB1E4D">
        <w:tc>
          <w:tcPr>
            <w:tcW w:w="5387" w:type="dxa"/>
          </w:tcPr>
          <w:p w14:paraId="6441576A"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Место нахождения:</w:t>
            </w:r>
          </w:p>
        </w:tc>
        <w:tc>
          <w:tcPr>
            <w:tcW w:w="4530" w:type="dxa"/>
          </w:tcPr>
          <w:p w14:paraId="39C35E2A" w14:textId="77777777" w:rsidR="00066D2C" w:rsidRPr="00586AF9" w:rsidRDefault="00A32361" w:rsidP="00AC4E12">
            <w:pPr>
              <w:jc w:val="both"/>
              <w:rPr>
                <w:rFonts w:ascii="Times New Roman" w:hAnsi="Times New Roman" w:cs="Times New Roman"/>
              </w:rPr>
            </w:pPr>
            <w:r w:rsidRPr="00586AF9">
              <w:rPr>
                <w:rFonts w:ascii="Times New Roman" w:hAnsi="Times New Roman" w:cs="Times New Roman"/>
                <w:lang w:val="en-GB"/>
              </w:rPr>
              <w:t>Registered address:</w:t>
            </w:r>
          </w:p>
        </w:tc>
      </w:tr>
      <w:tr w:rsidR="00066D2C" w14:paraId="2BBFFBF1" w14:textId="77777777" w:rsidTr="00CB1E4D">
        <w:tc>
          <w:tcPr>
            <w:tcW w:w="5387" w:type="dxa"/>
          </w:tcPr>
          <w:p w14:paraId="031F7ACF" w14:textId="77777777" w:rsidR="00066D2C" w:rsidRPr="00586AF9" w:rsidRDefault="00066D2C" w:rsidP="00066D2C">
            <w:pPr>
              <w:rPr>
                <w:rFonts w:ascii="Times New Roman" w:hAnsi="Times New Roman" w:cs="Times New Roman"/>
              </w:rPr>
            </w:pPr>
            <w:r w:rsidRPr="00586AF9">
              <w:rPr>
                <w:rFonts w:ascii="Times New Roman" w:hAnsi="Times New Roman" w:cs="Times New Roman"/>
                <w:lang w:eastAsia="en-US"/>
              </w:rPr>
              <w:t>ИНН / КПП:</w:t>
            </w:r>
          </w:p>
        </w:tc>
        <w:tc>
          <w:tcPr>
            <w:tcW w:w="4530" w:type="dxa"/>
          </w:tcPr>
          <w:p w14:paraId="69B6FACA" w14:textId="2520110A" w:rsidR="00066D2C" w:rsidRPr="00586AF9" w:rsidRDefault="00A32361" w:rsidP="00AC4E12">
            <w:pPr>
              <w:jc w:val="both"/>
              <w:rPr>
                <w:rFonts w:ascii="Times New Roman" w:hAnsi="Times New Roman" w:cs="Times New Roman"/>
              </w:rPr>
            </w:pPr>
            <w:r w:rsidRPr="00586AF9">
              <w:rPr>
                <w:rFonts w:ascii="Times New Roman" w:hAnsi="Times New Roman" w:cs="Times New Roman"/>
              </w:rPr>
              <w:t xml:space="preserve">INN / </w:t>
            </w:r>
            <w:r w:rsidR="00DF20E9">
              <w:rPr>
                <w:rFonts w:ascii="Times New Roman" w:hAnsi="Times New Roman" w:cs="Times New Roman"/>
                <w:lang w:val="en-US"/>
              </w:rPr>
              <w:t xml:space="preserve">TIN/ </w:t>
            </w:r>
            <w:r w:rsidRPr="00586AF9">
              <w:rPr>
                <w:rFonts w:ascii="Times New Roman" w:hAnsi="Times New Roman" w:cs="Times New Roman"/>
              </w:rPr>
              <w:t>KPP:</w:t>
            </w:r>
          </w:p>
        </w:tc>
      </w:tr>
      <w:tr w:rsidR="00066D2C" w14:paraId="396E4338" w14:textId="77777777" w:rsidTr="00CB1E4D">
        <w:tc>
          <w:tcPr>
            <w:tcW w:w="5387" w:type="dxa"/>
          </w:tcPr>
          <w:p w14:paraId="7F310DE2" w14:textId="77777777" w:rsidR="00066D2C" w:rsidRPr="00586AF9" w:rsidRDefault="00066D2C" w:rsidP="00066D2C">
            <w:pPr>
              <w:rPr>
                <w:rFonts w:ascii="Times New Roman" w:hAnsi="Times New Roman" w:cs="Times New Roman"/>
              </w:rPr>
            </w:pPr>
            <w:r w:rsidRPr="00586AF9">
              <w:rPr>
                <w:rFonts w:ascii="Times New Roman" w:hAnsi="Times New Roman" w:cs="Times New Roman"/>
                <w:lang w:eastAsia="en-US"/>
              </w:rPr>
              <w:t>Расчетный счет:</w:t>
            </w:r>
          </w:p>
        </w:tc>
        <w:tc>
          <w:tcPr>
            <w:tcW w:w="4530" w:type="dxa"/>
          </w:tcPr>
          <w:p w14:paraId="17EEA64B" w14:textId="4FC60AA1" w:rsidR="00066D2C" w:rsidRPr="00586AF9" w:rsidRDefault="00033CBE" w:rsidP="00AC4E12">
            <w:pPr>
              <w:jc w:val="both"/>
              <w:rPr>
                <w:rFonts w:ascii="Times New Roman" w:hAnsi="Times New Roman" w:cs="Times New Roman"/>
              </w:rPr>
            </w:pPr>
            <w:r w:rsidRPr="00B1762E">
              <w:rPr>
                <w:rFonts w:ascii="Times New Roman" w:hAnsi="Times New Roman"/>
                <w:lang w:val="en"/>
              </w:rPr>
              <w:t>Settlement account</w:t>
            </w:r>
            <w:r w:rsidR="00A32361" w:rsidRPr="00586AF9">
              <w:rPr>
                <w:rFonts w:ascii="Times New Roman" w:hAnsi="Times New Roman" w:cs="Times New Roman"/>
                <w:lang w:val="en-GB"/>
              </w:rPr>
              <w:t>:</w:t>
            </w:r>
          </w:p>
        </w:tc>
      </w:tr>
      <w:tr w:rsidR="00066D2C" w14:paraId="3AB2C961" w14:textId="77777777" w:rsidTr="00CB1E4D">
        <w:tc>
          <w:tcPr>
            <w:tcW w:w="5387" w:type="dxa"/>
          </w:tcPr>
          <w:p w14:paraId="5615891E" w14:textId="77777777" w:rsidR="00066D2C" w:rsidRPr="00586AF9" w:rsidRDefault="00066D2C" w:rsidP="00066D2C">
            <w:pPr>
              <w:rPr>
                <w:rFonts w:ascii="Times New Roman" w:hAnsi="Times New Roman" w:cs="Times New Roman"/>
              </w:rPr>
            </w:pPr>
            <w:r w:rsidRPr="00586AF9">
              <w:rPr>
                <w:rFonts w:ascii="Times New Roman" w:hAnsi="Times New Roman" w:cs="Times New Roman"/>
                <w:lang w:eastAsia="en-US"/>
              </w:rPr>
              <w:t>Банк:</w:t>
            </w:r>
          </w:p>
        </w:tc>
        <w:tc>
          <w:tcPr>
            <w:tcW w:w="4530" w:type="dxa"/>
          </w:tcPr>
          <w:p w14:paraId="133A3292" w14:textId="77777777" w:rsidR="00066D2C" w:rsidRPr="00586AF9" w:rsidRDefault="00A32361" w:rsidP="00AC4E12">
            <w:pPr>
              <w:jc w:val="both"/>
              <w:rPr>
                <w:rFonts w:ascii="Times New Roman" w:hAnsi="Times New Roman" w:cs="Times New Roman"/>
              </w:rPr>
            </w:pPr>
            <w:r w:rsidRPr="00586AF9">
              <w:rPr>
                <w:rFonts w:ascii="Times New Roman" w:hAnsi="Times New Roman" w:cs="Times New Roman"/>
                <w:lang w:val="en-GB"/>
              </w:rPr>
              <w:t>Bank:</w:t>
            </w:r>
          </w:p>
        </w:tc>
      </w:tr>
      <w:tr w:rsidR="00066D2C" w14:paraId="358781BB" w14:textId="77777777" w:rsidTr="00CB1E4D">
        <w:tc>
          <w:tcPr>
            <w:tcW w:w="5387" w:type="dxa"/>
          </w:tcPr>
          <w:p w14:paraId="77E46CDF" w14:textId="77777777" w:rsidR="00066D2C" w:rsidRPr="00586AF9" w:rsidRDefault="00066D2C" w:rsidP="00066D2C">
            <w:pPr>
              <w:rPr>
                <w:rFonts w:ascii="Times New Roman" w:hAnsi="Times New Roman" w:cs="Times New Roman"/>
              </w:rPr>
            </w:pPr>
            <w:r w:rsidRPr="00586AF9">
              <w:rPr>
                <w:rFonts w:ascii="Times New Roman" w:hAnsi="Times New Roman" w:cs="Times New Roman"/>
                <w:lang w:eastAsia="en-US"/>
              </w:rPr>
              <w:t>к/с</w:t>
            </w:r>
            <w:r w:rsidRPr="00586AF9">
              <w:rPr>
                <w:rFonts w:ascii="Times New Roman" w:hAnsi="Times New Roman" w:cs="Times New Roman"/>
                <w:lang w:val="en-US" w:eastAsia="en-US"/>
              </w:rPr>
              <w:t>:</w:t>
            </w:r>
          </w:p>
        </w:tc>
        <w:tc>
          <w:tcPr>
            <w:tcW w:w="4530" w:type="dxa"/>
          </w:tcPr>
          <w:p w14:paraId="113190AA" w14:textId="7B929A87" w:rsidR="00066D2C" w:rsidRPr="00586AF9" w:rsidRDefault="00033CBE" w:rsidP="00AC4E12">
            <w:pPr>
              <w:jc w:val="both"/>
              <w:rPr>
                <w:rFonts w:ascii="Times New Roman" w:hAnsi="Times New Roman" w:cs="Times New Roman"/>
              </w:rPr>
            </w:pPr>
            <w:r w:rsidRPr="00B1762E">
              <w:rPr>
                <w:rFonts w:ascii="Times New Roman" w:hAnsi="Times New Roman"/>
                <w:lang w:val="en"/>
              </w:rPr>
              <w:t>Correspondent account</w:t>
            </w:r>
            <w:r w:rsidR="00AB28D4" w:rsidRPr="00586AF9">
              <w:rPr>
                <w:rFonts w:ascii="Times New Roman" w:hAnsi="Times New Roman" w:cs="Times New Roman"/>
                <w:lang w:val="en-GB"/>
              </w:rPr>
              <w:t>:</w:t>
            </w:r>
          </w:p>
        </w:tc>
      </w:tr>
      <w:tr w:rsidR="00066D2C" w14:paraId="0A0059F1" w14:textId="77777777" w:rsidTr="00CB1E4D">
        <w:tc>
          <w:tcPr>
            <w:tcW w:w="5387" w:type="dxa"/>
          </w:tcPr>
          <w:p w14:paraId="2A88B0B6" w14:textId="77777777" w:rsidR="00066D2C" w:rsidRPr="00586AF9" w:rsidRDefault="00066D2C" w:rsidP="00066D2C">
            <w:pPr>
              <w:rPr>
                <w:rFonts w:ascii="Times New Roman" w:hAnsi="Times New Roman" w:cs="Times New Roman"/>
              </w:rPr>
            </w:pPr>
            <w:r w:rsidRPr="00586AF9">
              <w:rPr>
                <w:rFonts w:ascii="Times New Roman" w:hAnsi="Times New Roman" w:cs="Times New Roman"/>
                <w:lang w:eastAsia="en-US"/>
              </w:rPr>
              <w:t>БИК</w:t>
            </w:r>
          </w:p>
        </w:tc>
        <w:tc>
          <w:tcPr>
            <w:tcW w:w="4530" w:type="dxa"/>
          </w:tcPr>
          <w:p w14:paraId="58EFFE6C" w14:textId="423F174B" w:rsidR="00066D2C" w:rsidRPr="00586AF9" w:rsidRDefault="00EB24FE" w:rsidP="00AC4E12">
            <w:pPr>
              <w:jc w:val="both"/>
              <w:rPr>
                <w:rFonts w:ascii="Times New Roman" w:hAnsi="Times New Roman" w:cs="Times New Roman"/>
              </w:rPr>
            </w:pPr>
            <w:r>
              <w:rPr>
                <w:rFonts w:ascii="Times New Roman" w:hAnsi="Times New Roman" w:cs="Times New Roman"/>
                <w:lang w:val="en-GB"/>
              </w:rPr>
              <w:t>BIK</w:t>
            </w:r>
          </w:p>
        </w:tc>
      </w:tr>
      <w:tr w:rsidR="00066D2C" w14:paraId="5A54DDAB" w14:textId="77777777" w:rsidTr="00CB1E4D">
        <w:tc>
          <w:tcPr>
            <w:tcW w:w="5387" w:type="dxa"/>
          </w:tcPr>
          <w:p w14:paraId="4A872AD2"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p>
          <w:p w14:paraId="3E82A3F0"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________________ /________________ /</w:t>
            </w:r>
          </w:p>
          <w:p w14:paraId="34D80C60"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p>
          <w:p w14:paraId="5F5F7EB6" w14:textId="77777777" w:rsidR="00066D2C" w:rsidRPr="00586AF9" w:rsidRDefault="00066D2C" w:rsidP="00066D2C">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 ______________ 20___ года</w:t>
            </w:r>
          </w:p>
          <w:p w14:paraId="6D8D0307" w14:textId="77777777" w:rsidR="00066D2C" w:rsidRPr="00586AF9" w:rsidRDefault="00066D2C" w:rsidP="00066D2C">
            <w:pPr>
              <w:rPr>
                <w:rFonts w:ascii="Times New Roman" w:hAnsi="Times New Roman" w:cs="Times New Roman"/>
              </w:rPr>
            </w:pPr>
          </w:p>
        </w:tc>
        <w:tc>
          <w:tcPr>
            <w:tcW w:w="4530" w:type="dxa"/>
          </w:tcPr>
          <w:p w14:paraId="55BA077F" w14:textId="77777777" w:rsidR="00A32361" w:rsidRPr="00586AF9" w:rsidRDefault="00A32361" w:rsidP="00AC4E12">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________________ /________________ /</w:t>
            </w:r>
          </w:p>
          <w:p w14:paraId="5CBE78F6" w14:textId="77777777" w:rsidR="00A32361" w:rsidRPr="00586AF9" w:rsidRDefault="00A32361" w:rsidP="00AC4E12">
            <w:pPr>
              <w:autoSpaceDE w:val="0"/>
              <w:autoSpaceDN w:val="0"/>
              <w:spacing w:line="276" w:lineRule="auto"/>
              <w:jc w:val="both"/>
              <w:rPr>
                <w:rFonts w:ascii="Times New Roman" w:hAnsi="Times New Roman" w:cs="Times New Roman"/>
                <w:lang w:eastAsia="en-US"/>
              </w:rPr>
            </w:pPr>
          </w:p>
          <w:p w14:paraId="12336FCE" w14:textId="77777777" w:rsidR="00066D2C" w:rsidRPr="00586AF9" w:rsidRDefault="00A32361" w:rsidP="00AC4E12">
            <w:pPr>
              <w:autoSpaceDE w:val="0"/>
              <w:autoSpaceDN w:val="0"/>
              <w:spacing w:line="276" w:lineRule="auto"/>
              <w:jc w:val="both"/>
              <w:rPr>
                <w:rFonts w:ascii="Times New Roman" w:hAnsi="Times New Roman" w:cs="Times New Roman"/>
                <w:lang w:eastAsia="en-US"/>
              </w:rPr>
            </w:pPr>
            <w:r w:rsidRPr="00586AF9">
              <w:rPr>
                <w:rFonts w:ascii="Times New Roman" w:hAnsi="Times New Roman" w:cs="Times New Roman"/>
                <w:lang w:eastAsia="en-US"/>
              </w:rPr>
              <w:t xml:space="preserve">«____» ______________ 20___ </w:t>
            </w:r>
          </w:p>
        </w:tc>
      </w:tr>
      <w:tr w:rsidR="00066D2C" w:rsidRPr="0054535F" w14:paraId="5D84417B" w14:textId="77777777" w:rsidTr="00CB1E4D">
        <w:tc>
          <w:tcPr>
            <w:tcW w:w="5387" w:type="dxa"/>
          </w:tcPr>
          <w:p w14:paraId="04C8CCEE" w14:textId="77777777" w:rsidR="00066D2C" w:rsidRPr="00586AF9" w:rsidRDefault="00066D2C" w:rsidP="00066D2C">
            <w:pPr>
              <w:rPr>
                <w:rFonts w:ascii="Times New Roman" w:hAnsi="Times New Roman" w:cs="Times New Roman"/>
              </w:rPr>
            </w:pPr>
            <w:r w:rsidRPr="00586AF9">
              <w:rPr>
                <w:rStyle w:val="a6"/>
                <w:rFonts w:ascii="Times New Roman" w:hAnsi="Times New Roman" w:cs="Times New Roman"/>
              </w:rPr>
              <w:footnoteRef/>
            </w:r>
            <w:r w:rsidRPr="00586AF9">
              <w:rPr>
                <w:rFonts w:ascii="Times New Roman" w:hAnsi="Times New Roman" w:cs="Times New Roman"/>
              </w:rPr>
              <w:t xml:space="preserve"> </w:t>
            </w:r>
            <w:r w:rsidRPr="00586AF9">
              <w:rPr>
                <w:rStyle w:val="FontStyle95"/>
                <w:sz w:val="20"/>
                <w:szCs w:val="20"/>
              </w:rPr>
              <w:t>Применимо, в случае если Договор составлен на бумажном носителе.</w:t>
            </w:r>
          </w:p>
        </w:tc>
        <w:tc>
          <w:tcPr>
            <w:tcW w:w="4530" w:type="dxa"/>
          </w:tcPr>
          <w:p w14:paraId="266A77D7" w14:textId="096D619B" w:rsidR="00066D2C" w:rsidRPr="00AC4E12" w:rsidRDefault="00E52675" w:rsidP="00C62254">
            <w:pPr>
              <w:jc w:val="both"/>
              <w:rPr>
                <w:rFonts w:ascii="Times New Roman" w:hAnsi="Times New Roman" w:cs="Times New Roman"/>
                <w:b/>
                <w:lang w:val="en-US"/>
              </w:rPr>
            </w:pPr>
            <w:r w:rsidRPr="00AC4E12">
              <w:rPr>
                <w:rFonts w:ascii="Times New Roman" w:hAnsi="Times New Roman" w:cs="Times New Roman"/>
                <w:b/>
                <w:vertAlign w:val="superscript"/>
                <w:lang w:val="en-US"/>
              </w:rPr>
              <w:t>1</w:t>
            </w:r>
            <w:r w:rsidRPr="00AC4E12">
              <w:rPr>
                <w:rFonts w:ascii="Times New Roman" w:hAnsi="Times New Roman" w:cs="Times New Roman"/>
                <w:b/>
                <w:lang w:val="en-US"/>
              </w:rPr>
              <w:t xml:space="preserve"> </w:t>
            </w:r>
            <w:r w:rsidRPr="00DF20E9">
              <w:rPr>
                <w:rFonts w:ascii="Times New Roman" w:hAnsi="Times New Roman" w:cs="Times New Roman"/>
                <w:b/>
                <w:sz w:val="20"/>
                <w:szCs w:val="20"/>
                <w:lang w:val="en-US"/>
              </w:rPr>
              <w:t xml:space="preserve">Applicable if the </w:t>
            </w:r>
            <w:r w:rsidR="00FE007D">
              <w:rPr>
                <w:rFonts w:ascii="Times New Roman" w:hAnsi="Times New Roman" w:cs="Times New Roman"/>
                <w:b/>
                <w:sz w:val="20"/>
                <w:szCs w:val="20"/>
                <w:lang w:val="en-US"/>
              </w:rPr>
              <w:t>Agreement</w:t>
            </w:r>
            <w:r w:rsidR="00FE007D" w:rsidRPr="00DF20E9">
              <w:rPr>
                <w:rFonts w:ascii="Times New Roman" w:hAnsi="Times New Roman" w:cs="Times New Roman"/>
                <w:b/>
                <w:sz w:val="20"/>
                <w:szCs w:val="20"/>
                <w:lang w:val="en-US"/>
              </w:rPr>
              <w:t xml:space="preserve"> </w:t>
            </w:r>
            <w:r w:rsidRPr="00DF20E9">
              <w:rPr>
                <w:rFonts w:ascii="Times New Roman" w:hAnsi="Times New Roman" w:cs="Times New Roman"/>
                <w:b/>
                <w:sz w:val="20"/>
                <w:szCs w:val="20"/>
                <w:lang w:val="en-US"/>
              </w:rPr>
              <w:t>is in paper form.</w:t>
            </w:r>
          </w:p>
        </w:tc>
      </w:tr>
    </w:tbl>
    <w:p w14:paraId="35D0E560" w14:textId="77777777" w:rsidR="00CD4A0B" w:rsidRPr="00E52675" w:rsidRDefault="00CD4A0B">
      <w:pPr>
        <w:rPr>
          <w:lang w:val="en-US"/>
        </w:rPr>
      </w:pPr>
    </w:p>
    <w:sectPr w:rsidR="00CD4A0B" w:rsidRPr="00E526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913D" w14:textId="77777777" w:rsidR="00713764" w:rsidRDefault="00713764" w:rsidP="00A47BBB">
      <w:pPr>
        <w:spacing w:after="0" w:line="240" w:lineRule="auto"/>
      </w:pPr>
      <w:r>
        <w:separator/>
      </w:r>
    </w:p>
  </w:endnote>
  <w:endnote w:type="continuationSeparator" w:id="0">
    <w:p w14:paraId="139B8D20" w14:textId="77777777" w:rsidR="00713764" w:rsidRDefault="00713764" w:rsidP="00A4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12AB5" w14:textId="77777777" w:rsidR="00713764" w:rsidRDefault="00713764" w:rsidP="00A47BBB">
      <w:pPr>
        <w:spacing w:after="0" w:line="240" w:lineRule="auto"/>
      </w:pPr>
      <w:r>
        <w:separator/>
      </w:r>
    </w:p>
  </w:footnote>
  <w:footnote w:type="continuationSeparator" w:id="0">
    <w:p w14:paraId="5AC25379" w14:textId="77777777" w:rsidR="00713764" w:rsidRDefault="00713764" w:rsidP="00A47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73BD"/>
    <w:multiLevelType w:val="hybridMultilevel"/>
    <w:tmpl w:val="898082C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29033F"/>
    <w:multiLevelType w:val="hybridMultilevel"/>
    <w:tmpl w:val="799A8508"/>
    <w:lvl w:ilvl="0" w:tplc="3242762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085363"/>
    <w:multiLevelType w:val="hybridMultilevel"/>
    <w:tmpl w:val="685E5A74"/>
    <w:lvl w:ilvl="0" w:tplc="527010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813FF2"/>
    <w:multiLevelType w:val="hybridMultilevel"/>
    <w:tmpl w:val="2CCE3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163089"/>
    <w:multiLevelType w:val="hybridMultilevel"/>
    <w:tmpl w:val="54FEF84A"/>
    <w:lvl w:ilvl="0" w:tplc="219CA9A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AA32D3"/>
    <w:multiLevelType w:val="hybridMultilevel"/>
    <w:tmpl w:val="BB72B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17"/>
    <w:rsid w:val="00033CBE"/>
    <w:rsid w:val="00066D2C"/>
    <w:rsid w:val="000B531A"/>
    <w:rsid w:val="00146EE4"/>
    <w:rsid w:val="001E0242"/>
    <w:rsid w:val="001F5CB1"/>
    <w:rsid w:val="001F5CF9"/>
    <w:rsid w:val="00241D28"/>
    <w:rsid w:val="002A7760"/>
    <w:rsid w:val="002F5F10"/>
    <w:rsid w:val="002F78F7"/>
    <w:rsid w:val="00353C6D"/>
    <w:rsid w:val="003674E4"/>
    <w:rsid w:val="003763FB"/>
    <w:rsid w:val="00477CE5"/>
    <w:rsid w:val="00480F83"/>
    <w:rsid w:val="004B5D90"/>
    <w:rsid w:val="004C4C50"/>
    <w:rsid w:val="0054535F"/>
    <w:rsid w:val="00586AF9"/>
    <w:rsid w:val="00686606"/>
    <w:rsid w:val="006B1B2E"/>
    <w:rsid w:val="007107F1"/>
    <w:rsid w:val="00713764"/>
    <w:rsid w:val="007D5879"/>
    <w:rsid w:val="007F00B5"/>
    <w:rsid w:val="008F722B"/>
    <w:rsid w:val="00904580"/>
    <w:rsid w:val="009534B9"/>
    <w:rsid w:val="009A0D3A"/>
    <w:rsid w:val="009B192D"/>
    <w:rsid w:val="009D0ABC"/>
    <w:rsid w:val="009F0389"/>
    <w:rsid w:val="00A24C63"/>
    <w:rsid w:val="00A32361"/>
    <w:rsid w:val="00A47BBB"/>
    <w:rsid w:val="00AA236C"/>
    <w:rsid w:val="00AB28D4"/>
    <w:rsid w:val="00AC4E12"/>
    <w:rsid w:val="00AC4E17"/>
    <w:rsid w:val="00AD64D7"/>
    <w:rsid w:val="00B03E38"/>
    <w:rsid w:val="00C57789"/>
    <w:rsid w:val="00C62254"/>
    <w:rsid w:val="00CB1E4D"/>
    <w:rsid w:val="00CB2EB6"/>
    <w:rsid w:val="00CD4A0B"/>
    <w:rsid w:val="00D56ABE"/>
    <w:rsid w:val="00D70745"/>
    <w:rsid w:val="00DF20E9"/>
    <w:rsid w:val="00E0553C"/>
    <w:rsid w:val="00E52675"/>
    <w:rsid w:val="00E61711"/>
    <w:rsid w:val="00EB24FE"/>
    <w:rsid w:val="00F60CE6"/>
    <w:rsid w:val="00FA38D8"/>
    <w:rsid w:val="00FE00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DEE57"/>
  <w15:chartTrackingRefBased/>
  <w15:docId w15:val="{D62AF41B-4E51-4A79-AA13-66984E7F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D56ABE"/>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4">
    <w:name w:val="footnote text"/>
    <w:basedOn w:val="a"/>
    <w:link w:val="a5"/>
    <w:uiPriority w:val="99"/>
    <w:rsid w:val="00686606"/>
    <w:pPr>
      <w:spacing w:after="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686606"/>
    <w:rPr>
      <w:rFonts w:ascii="Times New Roman" w:eastAsia="Times New Roman" w:hAnsi="Times New Roman" w:cs="Times New Roman"/>
      <w:sz w:val="20"/>
      <w:szCs w:val="20"/>
      <w:lang w:eastAsia="ru-RU"/>
    </w:rPr>
  </w:style>
  <w:style w:type="character" w:styleId="a6">
    <w:name w:val="footnote reference"/>
    <w:uiPriority w:val="99"/>
    <w:rsid w:val="00686606"/>
    <w:rPr>
      <w:vertAlign w:val="superscript"/>
    </w:rPr>
  </w:style>
  <w:style w:type="character" w:customStyle="1" w:styleId="FontStyle95">
    <w:name w:val="Font Style95"/>
    <w:basedOn w:val="a0"/>
    <w:uiPriority w:val="99"/>
    <w:rsid w:val="00686606"/>
    <w:rPr>
      <w:rFonts w:ascii="Times New Roman" w:hAnsi="Times New Roman" w:cs="Times New Roman"/>
      <w:b/>
      <w:bCs/>
      <w:sz w:val="16"/>
      <w:szCs w:val="16"/>
    </w:rPr>
  </w:style>
  <w:style w:type="character" w:customStyle="1" w:styleId="ypks7kbdpwfgdykd3qb9">
    <w:name w:val="ypks7kbdpwfgdykd3qb9"/>
    <w:basedOn w:val="a0"/>
    <w:rsid w:val="009B192D"/>
  </w:style>
  <w:style w:type="paragraph" w:styleId="a7">
    <w:name w:val="List Paragraph"/>
    <w:basedOn w:val="a"/>
    <w:uiPriority w:val="34"/>
    <w:qFormat/>
    <w:rsid w:val="00D70745"/>
    <w:pPr>
      <w:ind w:left="720"/>
      <w:contextualSpacing/>
    </w:pPr>
  </w:style>
  <w:style w:type="paragraph" w:styleId="a8">
    <w:name w:val="No Spacing"/>
    <w:uiPriority w:val="1"/>
    <w:qFormat/>
    <w:rsid w:val="001F5CB1"/>
    <w:pPr>
      <w:spacing w:after="0" w:line="240" w:lineRule="auto"/>
    </w:pPr>
  </w:style>
  <w:style w:type="character" w:styleId="a9">
    <w:name w:val="annotation reference"/>
    <w:basedOn w:val="a0"/>
    <w:uiPriority w:val="99"/>
    <w:semiHidden/>
    <w:unhideWhenUsed/>
    <w:rsid w:val="00353C6D"/>
    <w:rPr>
      <w:sz w:val="16"/>
      <w:szCs w:val="16"/>
    </w:rPr>
  </w:style>
  <w:style w:type="paragraph" w:styleId="aa">
    <w:name w:val="annotation text"/>
    <w:basedOn w:val="a"/>
    <w:link w:val="ab"/>
    <w:uiPriority w:val="99"/>
    <w:semiHidden/>
    <w:unhideWhenUsed/>
    <w:rsid w:val="00353C6D"/>
    <w:pPr>
      <w:spacing w:line="240" w:lineRule="auto"/>
    </w:pPr>
    <w:rPr>
      <w:sz w:val="20"/>
      <w:szCs w:val="20"/>
    </w:rPr>
  </w:style>
  <w:style w:type="character" w:customStyle="1" w:styleId="ab">
    <w:name w:val="Текст примечания Знак"/>
    <w:basedOn w:val="a0"/>
    <w:link w:val="aa"/>
    <w:uiPriority w:val="99"/>
    <w:semiHidden/>
    <w:rsid w:val="00353C6D"/>
    <w:rPr>
      <w:sz w:val="20"/>
      <w:szCs w:val="20"/>
    </w:rPr>
  </w:style>
  <w:style w:type="paragraph" w:styleId="ac">
    <w:name w:val="annotation subject"/>
    <w:basedOn w:val="aa"/>
    <w:next w:val="aa"/>
    <w:link w:val="ad"/>
    <w:uiPriority w:val="99"/>
    <w:semiHidden/>
    <w:unhideWhenUsed/>
    <w:rsid w:val="00353C6D"/>
    <w:rPr>
      <w:b/>
      <w:bCs/>
    </w:rPr>
  </w:style>
  <w:style w:type="character" w:customStyle="1" w:styleId="ad">
    <w:name w:val="Тема примечания Знак"/>
    <w:basedOn w:val="ab"/>
    <w:link w:val="ac"/>
    <w:uiPriority w:val="99"/>
    <w:semiHidden/>
    <w:rsid w:val="00353C6D"/>
    <w:rPr>
      <w:b/>
      <w:bCs/>
      <w:sz w:val="20"/>
      <w:szCs w:val="20"/>
    </w:rPr>
  </w:style>
  <w:style w:type="paragraph" w:styleId="ae">
    <w:name w:val="Balloon Text"/>
    <w:basedOn w:val="a"/>
    <w:link w:val="af"/>
    <w:uiPriority w:val="99"/>
    <w:semiHidden/>
    <w:unhideWhenUsed/>
    <w:rsid w:val="00353C6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3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5</cp:revision>
  <dcterms:created xsi:type="dcterms:W3CDTF">2026-03-05T14:36:00Z</dcterms:created>
  <dcterms:modified xsi:type="dcterms:W3CDTF">2026-03-12T12:29:00Z</dcterms:modified>
</cp:coreProperties>
</file>