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536"/>
      </w:tblGrid>
      <w:tr w:rsidR="00EF14AD" w:rsidTr="00CB025E">
        <w:tc>
          <w:tcPr>
            <w:tcW w:w="4957" w:type="dxa"/>
          </w:tcPr>
          <w:p w:rsidR="00A04665" w:rsidRDefault="00A04665" w:rsidP="00A04665">
            <w:pPr>
              <w:pStyle w:val="a4"/>
              <w:spacing w:before="0" w:line="276" w:lineRule="auto"/>
              <w:ind w:left="79" w:right="-766"/>
              <w:jc w:val="left"/>
              <w:rPr>
                <w:b/>
                <w:sz w:val="22"/>
                <w:szCs w:val="22"/>
                <w:lang w:val="ru-RU" w:eastAsia="ru-RU"/>
              </w:rPr>
            </w:pPr>
            <w:r>
              <w:t xml:space="preserve"> </w:t>
            </w:r>
            <w:r w:rsidR="00DC517E">
              <w:rPr>
                <w:lang w:val="ru-RU"/>
              </w:rPr>
              <w:t xml:space="preserve">                                                               </w:t>
            </w:r>
            <w:r w:rsidRPr="00B1762E">
              <w:rPr>
                <w:b/>
                <w:sz w:val="22"/>
                <w:szCs w:val="22"/>
                <w:lang w:val="ru-RU" w:eastAsia="ru-RU"/>
              </w:rPr>
              <w:t>УТВЕРЖДЕН</w:t>
            </w:r>
          </w:p>
          <w:p w:rsidR="00A04665" w:rsidRPr="00B1762E" w:rsidRDefault="00A04665" w:rsidP="00A04665">
            <w:pPr>
              <w:pStyle w:val="a4"/>
              <w:spacing w:before="0" w:line="276" w:lineRule="auto"/>
              <w:ind w:left="79" w:right="-766"/>
              <w:jc w:val="left"/>
              <w:rPr>
                <w:b/>
                <w:sz w:val="22"/>
                <w:szCs w:val="22"/>
                <w:lang w:val="ru-RU" w:eastAsia="ru-RU"/>
              </w:rPr>
            </w:pPr>
          </w:p>
          <w:p w:rsidR="00A04665" w:rsidRPr="00B1762E" w:rsidRDefault="00DC517E" w:rsidP="00A04665">
            <w:pPr>
              <w:tabs>
                <w:tab w:val="left" w:pos="567"/>
                <w:tab w:val="left" w:pos="4253"/>
              </w:tabs>
              <w:ind w:left="79"/>
              <w:rPr>
                <w:rFonts w:ascii="Times New Roman" w:hAnsi="Times New Roman"/>
              </w:rPr>
            </w:pPr>
            <w:r>
              <w:rPr>
                <w:rFonts w:ascii="Times New Roman" w:hAnsi="Times New Roman"/>
              </w:rPr>
              <w:t xml:space="preserve">                </w:t>
            </w:r>
            <w:r w:rsidR="00A04665" w:rsidRPr="008C4E82">
              <w:rPr>
                <w:rFonts w:ascii="Times New Roman" w:hAnsi="Times New Roman"/>
              </w:rPr>
              <w:t>«02» июня 2025 года (Приказ № 648/25)</w:t>
            </w:r>
          </w:p>
          <w:p w:rsidR="00EF14AD" w:rsidRDefault="00EF14AD"/>
          <w:p w:rsidR="00DC517E" w:rsidRDefault="00DC517E"/>
          <w:p w:rsidR="00DC517E" w:rsidRDefault="00DC517E"/>
          <w:p w:rsidR="00DC517E" w:rsidRDefault="00DC517E"/>
          <w:p w:rsidR="00DC517E" w:rsidRDefault="00DC517E"/>
          <w:p w:rsidR="00DC517E" w:rsidRDefault="00DC517E"/>
          <w:p w:rsidR="00DC517E" w:rsidRDefault="00DC517E"/>
          <w:p w:rsidR="00DC517E" w:rsidRDefault="00DC517E"/>
          <w:p w:rsidR="00DC517E" w:rsidRDefault="00DC517E"/>
          <w:p w:rsidR="00DC517E" w:rsidRDefault="00DC517E"/>
          <w:p w:rsidR="00DC517E" w:rsidRDefault="00DC517E"/>
          <w:p w:rsidR="00DC517E" w:rsidRDefault="00DC517E"/>
          <w:p w:rsidR="00DC517E" w:rsidRDefault="00DC517E"/>
          <w:p w:rsidR="00DC517E" w:rsidRDefault="00DC517E"/>
          <w:p w:rsidR="00DC517E" w:rsidRDefault="00DC517E"/>
          <w:p w:rsidR="00DC517E" w:rsidRDefault="00DC517E"/>
          <w:p w:rsidR="00DC517E" w:rsidRDefault="00DC517E"/>
        </w:tc>
        <w:tc>
          <w:tcPr>
            <w:tcW w:w="4536" w:type="dxa"/>
          </w:tcPr>
          <w:p w:rsidR="00513781" w:rsidRDefault="00DC517E" w:rsidP="00513781">
            <w:pPr>
              <w:pStyle w:val="a4"/>
              <w:spacing w:before="0" w:line="276" w:lineRule="auto"/>
              <w:ind w:left="79" w:right="-766"/>
              <w:jc w:val="left"/>
              <w:rPr>
                <w:b/>
                <w:sz w:val="22"/>
                <w:szCs w:val="22"/>
                <w:lang w:val="ru-RU" w:eastAsia="ru-RU"/>
              </w:rPr>
            </w:pPr>
            <w:r>
              <w:rPr>
                <w:b/>
                <w:sz w:val="22"/>
                <w:szCs w:val="22"/>
                <w:lang w:val="ru-RU" w:eastAsia="ru-RU"/>
              </w:rPr>
              <w:t xml:space="preserve">                                                    </w:t>
            </w:r>
            <w:r w:rsidR="00311F01" w:rsidRPr="00B1762E">
              <w:rPr>
                <w:b/>
                <w:sz w:val="22"/>
                <w:szCs w:val="22"/>
                <w:lang w:val="en" w:eastAsia="ru-RU"/>
              </w:rPr>
              <w:t>A</w:t>
            </w:r>
            <w:r w:rsidR="00513781" w:rsidRPr="00B1762E">
              <w:rPr>
                <w:b/>
                <w:sz w:val="22"/>
                <w:szCs w:val="22"/>
                <w:lang w:val="en" w:eastAsia="ru-RU"/>
              </w:rPr>
              <w:t>PPROVED</w:t>
            </w:r>
          </w:p>
          <w:p w:rsidR="00513781" w:rsidRPr="00B1762E" w:rsidRDefault="00513781" w:rsidP="00513781">
            <w:pPr>
              <w:pStyle w:val="a4"/>
              <w:spacing w:before="0" w:line="276" w:lineRule="auto"/>
              <w:ind w:left="79" w:right="-766"/>
              <w:jc w:val="left"/>
              <w:rPr>
                <w:b/>
                <w:sz w:val="22"/>
                <w:szCs w:val="22"/>
                <w:lang w:val="ru-RU" w:eastAsia="ru-RU"/>
              </w:rPr>
            </w:pPr>
          </w:p>
          <w:p w:rsidR="00513781" w:rsidRPr="00B1762E" w:rsidRDefault="00DC517E" w:rsidP="00513781">
            <w:pPr>
              <w:tabs>
                <w:tab w:val="left" w:pos="567"/>
                <w:tab w:val="left" w:pos="4253"/>
              </w:tabs>
              <w:ind w:left="79"/>
              <w:rPr>
                <w:rFonts w:ascii="Times New Roman" w:hAnsi="Times New Roman"/>
              </w:rPr>
            </w:pPr>
            <w:r>
              <w:rPr>
                <w:rFonts w:ascii="Times New Roman" w:hAnsi="Times New Roman"/>
              </w:rPr>
              <w:t xml:space="preserve">                       </w:t>
            </w:r>
            <w:r w:rsidR="00513781" w:rsidRPr="008C4E82">
              <w:rPr>
                <w:rFonts w:ascii="Times New Roman" w:hAnsi="Times New Roman"/>
                <w:lang w:val="en"/>
              </w:rPr>
              <w:t>2 June 2025 (Order No. 648/25)</w:t>
            </w:r>
          </w:p>
          <w:p w:rsidR="00EF14AD" w:rsidRDefault="00EF14AD"/>
          <w:p w:rsidR="00DC517E" w:rsidRDefault="00DC517E"/>
          <w:p w:rsidR="00DC517E" w:rsidRDefault="00DC517E"/>
          <w:p w:rsidR="00DC517E" w:rsidRDefault="00DC517E"/>
          <w:p w:rsidR="00DC517E" w:rsidRDefault="00DC517E"/>
          <w:p w:rsidR="00DC517E" w:rsidRDefault="00DC517E"/>
          <w:p w:rsidR="00DC517E" w:rsidRDefault="00DC517E"/>
          <w:p w:rsidR="00DC517E" w:rsidRDefault="00DC517E"/>
          <w:p w:rsidR="00DC517E" w:rsidRDefault="00DC517E"/>
        </w:tc>
      </w:tr>
      <w:tr w:rsidR="00EF14AD" w:rsidRPr="00A74A43" w:rsidTr="00CB025E">
        <w:tc>
          <w:tcPr>
            <w:tcW w:w="4957" w:type="dxa"/>
          </w:tcPr>
          <w:p w:rsidR="00A04665" w:rsidRPr="00B1762E" w:rsidRDefault="00A04665" w:rsidP="00A04665">
            <w:pPr>
              <w:tabs>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B1762E">
              <w:rPr>
                <w:rFonts w:ascii="Times New Roman" w:hAnsi="Times New Roman"/>
                <w:b/>
              </w:rPr>
              <w:t>Регламент предоставления документов</w:t>
            </w:r>
          </w:p>
          <w:p w:rsidR="00A04665" w:rsidRDefault="00A04665" w:rsidP="00A04665">
            <w:pPr>
              <w:tabs>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B1762E">
              <w:rPr>
                <w:rFonts w:ascii="Times New Roman" w:hAnsi="Times New Roman"/>
                <w:b/>
              </w:rPr>
              <w:t xml:space="preserve">при допуске к участию в организованных торгах Акционерного общества «Санкт-Петербургская Международная Товарно-сырьевая Биржа» </w:t>
            </w:r>
          </w:p>
          <w:p w:rsidR="00A04665" w:rsidRPr="00B1762E" w:rsidRDefault="00A04665" w:rsidP="00A04665">
            <w:pPr>
              <w:tabs>
                <w:tab w:val="left" w:pos="3600"/>
                <w:tab w:val="left" w:pos="4320"/>
                <w:tab w:val="left" w:pos="5040"/>
                <w:tab w:val="left" w:pos="5760"/>
                <w:tab w:val="left" w:pos="6480"/>
                <w:tab w:val="left" w:pos="7200"/>
                <w:tab w:val="left" w:pos="7920"/>
                <w:tab w:val="left" w:pos="8640"/>
              </w:tabs>
              <w:jc w:val="center"/>
              <w:rPr>
                <w:rFonts w:ascii="Times New Roman" w:hAnsi="Times New Roman"/>
                <w:b/>
                <w:caps/>
                <w:spacing w:val="6"/>
              </w:rPr>
            </w:pPr>
          </w:p>
          <w:p w:rsidR="00EF14AD" w:rsidRDefault="00EF14AD"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p w:rsidR="00DC517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pPr>
          </w:p>
        </w:tc>
        <w:tc>
          <w:tcPr>
            <w:tcW w:w="4536" w:type="dxa"/>
          </w:tcPr>
          <w:p w:rsidR="00513781" w:rsidRPr="00513781" w:rsidRDefault="00513781" w:rsidP="00513781">
            <w:pPr>
              <w:tabs>
                <w:tab w:val="left" w:pos="3600"/>
                <w:tab w:val="left" w:pos="4320"/>
                <w:tab w:val="left" w:pos="5040"/>
                <w:tab w:val="left" w:pos="5760"/>
                <w:tab w:val="left" w:pos="6480"/>
                <w:tab w:val="left" w:pos="7200"/>
                <w:tab w:val="left" w:pos="7920"/>
                <w:tab w:val="left" w:pos="8640"/>
              </w:tabs>
              <w:jc w:val="center"/>
              <w:rPr>
                <w:rFonts w:ascii="Times New Roman" w:hAnsi="Times New Roman"/>
                <w:b/>
                <w:lang w:val="en-US"/>
              </w:rPr>
            </w:pPr>
            <w:r w:rsidRPr="00B1762E">
              <w:rPr>
                <w:rFonts w:ascii="Times New Roman" w:hAnsi="Times New Roman"/>
                <w:b/>
                <w:lang w:val="en"/>
              </w:rPr>
              <w:t>Regulations on Provision of Documents</w:t>
            </w:r>
          </w:p>
          <w:p w:rsidR="00513781" w:rsidRDefault="00513781" w:rsidP="00513781">
            <w:pPr>
              <w:tabs>
                <w:tab w:val="left" w:pos="3600"/>
                <w:tab w:val="left" w:pos="4320"/>
                <w:tab w:val="left" w:pos="5040"/>
                <w:tab w:val="left" w:pos="5760"/>
                <w:tab w:val="left" w:pos="6480"/>
                <w:tab w:val="left" w:pos="7200"/>
                <w:tab w:val="left" w:pos="7920"/>
                <w:tab w:val="left" w:pos="8640"/>
              </w:tabs>
              <w:jc w:val="center"/>
              <w:rPr>
                <w:rFonts w:ascii="Times New Roman" w:hAnsi="Times New Roman"/>
                <w:b/>
                <w:lang w:val="en"/>
              </w:rPr>
            </w:pPr>
            <w:r w:rsidRPr="00B1762E">
              <w:rPr>
                <w:rFonts w:ascii="Times New Roman" w:hAnsi="Times New Roman"/>
                <w:b/>
                <w:lang w:val="en"/>
              </w:rPr>
              <w:t>for Admission to Organized Trading of the Saint Petersburg International Mercantile Exchange</w:t>
            </w:r>
          </w:p>
          <w:p w:rsidR="00513781" w:rsidRPr="0012780E" w:rsidRDefault="00513781" w:rsidP="00513781">
            <w:pPr>
              <w:tabs>
                <w:tab w:val="left" w:pos="3600"/>
                <w:tab w:val="left" w:pos="4320"/>
                <w:tab w:val="left" w:pos="5040"/>
                <w:tab w:val="left" w:pos="5760"/>
                <w:tab w:val="left" w:pos="6480"/>
                <w:tab w:val="left" w:pos="7200"/>
                <w:tab w:val="left" w:pos="7920"/>
                <w:tab w:val="left" w:pos="8640"/>
              </w:tabs>
              <w:jc w:val="center"/>
              <w:rPr>
                <w:rFonts w:ascii="Times New Roman" w:hAnsi="Times New Roman"/>
                <w:b/>
                <w:caps/>
                <w:spacing w:val="6"/>
                <w:lang w:val="en-US"/>
              </w:rPr>
            </w:pPr>
            <w:r w:rsidRPr="00B1762E">
              <w:rPr>
                <w:rFonts w:ascii="Times New Roman" w:hAnsi="Times New Roman"/>
                <w:b/>
                <w:lang w:val="en"/>
              </w:rPr>
              <w:t xml:space="preserve"> </w:t>
            </w:r>
          </w:p>
          <w:p w:rsidR="00EF14AD" w:rsidRPr="00513781" w:rsidRDefault="00EF14AD" w:rsidP="00DC517E">
            <w:pPr>
              <w:tabs>
                <w:tab w:val="left" w:pos="3600"/>
                <w:tab w:val="left" w:pos="4320"/>
                <w:tab w:val="left" w:pos="5040"/>
                <w:tab w:val="left" w:pos="5760"/>
                <w:tab w:val="left" w:pos="6480"/>
                <w:tab w:val="left" w:pos="7200"/>
                <w:tab w:val="left" w:pos="7920"/>
                <w:tab w:val="left" w:pos="8640"/>
              </w:tabs>
              <w:ind w:left="720" w:hanging="720"/>
              <w:jc w:val="center"/>
              <w:rPr>
                <w:lang w:val="en-US"/>
              </w:rPr>
            </w:pPr>
          </w:p>
        </w:tc>
      </w:tr>
      <w:tr w:rsidR="00DC517E" w:rsidRPr="00513781" w:rsidTr="00CB025E">
        <w:tc>
          <w:tcPr>
            <w:tcW w:w="4957" w:type="dxa"/>
          </w:tcPr>
          <w:p w:rsidR="00DC517E" w:rsidRPr="00B1762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aps/>
                <w:spacing w:val="6"/>
              </w:rPr>
            </w:pPr>
            <w:r w:rsidRPr="00B1762E">
              <w:rPr>
                <w:rFonts w:ascii="Times New Roman" w:hAnsi="Times New Roman"/>
                <w:b/>
                <w:spacing w:val="6"/>
              </w:rPr>
              <w:t>г. Москва</w:t>
            </w:r>
          </w:p>
          <w:p w:rsidR="00DC517E" w:rsidRPr="00B1762E"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rPr>
            </w:pPr>
            <w:r w:rsidRPr="00B1762E">
              <w:rPr>
                <w:rFonts w:ascii="Times New Roman" w:hAnsi="Times New Roman"/>
                <w:b/>
              </w:rPr>
              <w:t>202</w:t>
            </w:r>
            <w:r>
              <w:rPr>
                <w:rFonts w:ascii="Times New Roman" w:hAnsi="Times New Roman"/>
                <w:b/>
              </w:rPr>
              <w:t>5</w:t>
            </w:r>
            <w:r w:rsidRPr="00B1762E">
              <w:rPr>
                <w:rFonts w:ascii="Times New Roman" w:hAnsi="Times New Roman"/>
                <w:b/>
              </w:rPr>
              <w:t xml:space="preserve"> г. </w:t>
            </w:r>
          </w:p>
          <w:p w:rsidR="00DC517E" w:rsidRPr="00B1762E" w:rsidRDefault="00DC517E" w:rsidP="00A04665">
            <w:pPr>
              <w:tabs>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tc>
        <w:tc>
          <w:tcPr>
            <w:tcW w:w="4536" w:type="dxa"/>
          </w:tcPr>
          <w:p w:rsidR="00DC517E" w:rsidRPr="00592DD9"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aps/>
                <w:spacing w:val="6"/>
                <w:lang w:val="en-US"/>
              </w:rPr>
            </w:pPr>
            <w:r w:rsidRPr="00B1762E">
              <w:rPr>
                <w:rFonts w:ascii="Times New Roman" w:hAnsi="Times New Roman"/>
                <w:b/>
                <w:spacing w:val="6"/>
                <w:lang w:val="en"/>
              </w:rPr>
              <w:t>Moscow</w:t>
            </w:r>
          </w:p>
          <w:p w:rsidR="00DC517E" w:rsidRPr="00592DD9" w:rsidRDefault="00DC517E" w:rsidP="00DC517E">
            <w:pPr>
              <w:tabs>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lang w:val="en-US"/>
              </w:rPr>
            </w:pPr>
            <w:r w:rsidRPr="00B1762E">
              <w:rPr>
                <w:rFonts w:ascii="Times New Roman" w:hAnsi="Times New Roman"/>
                <w:b/>
                <w:lang w:val="en"/>
              </w:rPr>
              <w:t xml:space="preserve">2025 </w:t>
            </w:r>
          </w:p>
          <w:p w:rsidR="00DC517E" w:rsidRPr="00B1762E" w:rsidRDefault="00DC517E" w:rsidP="00513781">
            <w:pPr>
              <w:tabs>
                <w:tab w:val="left" w:pos="3600"/>
                <w:tab w:val="left" w:pos="4320"/>
                <w:tab w:val="left" w:pos="5040"/>
                <w:tab w:val="left" w:pos="5760"/>
                <w:tab w:val="left" w:pos="6480"/>
                <w:tab w:val="left" w:pos="7200"/>
                <w:tab w:val="left" w:pos="7920"/>
                <w:tab w:val="left" w:pos="8640"/>
              </w:tabs>
              <w:jc w:val="center"/>
              <w:rPr>
                <w:rFonts w:ascii="Times New Roman" w:hAnsi="Times New Roman"/>
                <w:b/>
                <w:lang w:val="en"/>
              </w:rPr>
            </w:pPr>
          </w:p>
        </w:tc>
      </w:tr>
      <w:tr w:rsidR="00EF14AD" w:rsidRPr="00A74A43" w:rsidTr="00CB025E">
        <w:tc>
          <w:tcPr>
            <w:tcW w:w="4957" w:type="dxa"/>
          </w:tcPr>
          <w:p w:rsidR="00A04665" w:rsidRPr="00B1762E" w:rsidRDefault="00A04665" w:rsidP="00A04665">
            <w:pPr>
              <w:pStyle w:val="1"/>
              <w:numPr>
                <w:ilvl w:val="0"/>
                <w:numId w:val="0"/>
              </w:numPr>
              <w:tabs>
                <w:tab w:val="left" w:pos="0"/>
              </w:tabs>
              <w:outlineLvl w:val="0"/>
              <w:rPr>
                <w:i w:val="0"/>
                <w:sz w:val="22"/>
                <w:szCs w:val="22"/>
                <w:lang w:val="ru-RU"/>
              </w:rPr>
            </w:pPr>
            <w:bookmarkStart w:id="0" w:name="_Toc514055771"/>
            <w:bookmarkStart w:id="1" w:name="_Toc514143690"/>
            <w:r w:rsidRPr="00B1762E">
              <w:rPr>
                <w:i w:val="0"/>
                <w:sz w:val="22"/>
                <w:szCs w:val="22"/>
              </w:rPr>
              <w:lastRenderedPageBreak/>
              <w:t>Форма</w:t>
            </w:r>
            <w:r w:rsidRPr="00B1762E">
              <w:rPr>
                <w:i w:val="0"/>
                <w:sz w:val="22"/>
                <w:szCs w:val="22"/>
                <w:lang w:val="ru-RU"/>
              </w:rPr>
              <w:t xml:space="preserve"> № 5В</w:t>
            </w:r>
            <w:bookmarkEnd w:id="0"/>
            <w:bookmarkEnd w:id="1"/>
          </w:p>
          <w:p w:rsidR="00A04665" w:rsidRPr="00B1762E" w:rsidRDefault="00A04665" w:rsidP="00A04665">
            <w:pPr>
              <w:pStyle w:val="a6"/>
              <w:spacing w:after="0" w:line="240" w:lineRule="auto"/>
              <w:jc w:val="right"/>
              <w:rPr>
                <w:rFonts w:ascii="Times New Roman" w:hAnsi="Times New Roman"/>
                <w:b/>
              </w:rPr>
            </w:pPr>
            <w:r w:rsidRPr="00B1762E">
              <w:rPr>
                <w:rFonts w:ascii="Times New Roman" w:hAnsi="Times New Roman"/>
                <w:b/>
              </w:rPr>
              <w:t xml:space="preserve"> </w:t>
            </w:r>
            <w:bookmarkStart w:id="2" w:name="_Toc514055772"/>
            <w:r w:rsidRPr="00B1762E">
              <w:rPr>
                <w:rFonts w:ascii="Times New Roman" w:hAnsi="Times New Roman"/>
                <w:b/>
              </w:rPr>
              <w:t>для категории Временный Член Секции – нерезидент,</w:t>
            </w:r>
            <w:bookmarkEnd w:id="2"/>
          </w:p>
          <w:p w:rsidR="00A04665" w:rsidRPr="00B1762E" w:rsidRDefault="00A04665" w:rsidP="00A04665">
            <w:pPr>
              <w:pStyle w:val="a6"/>
              <w:spacing w:after="0" w:line="240" w:lineRule="auto"/>
              <w:jc w:val="right"/>
              <w:rPr>
                <w:rFonts w:ascii="Times New Roman" w:hAnsi="Times New Roman"/>
                <w:b/>
              </w:rPr>
            </w:pPr>
            <w:r w:rsidRPr="00B1762E">
              <w:rPr>
                <w:rFonts w:ascii="Times New Roman" w:hAnsi="Times New Roman"/>
                <w:b/>
              </w:rPr>
              <w:t xml:space="preserve"> </w:t>
            </w:r>
            <w:bookmarkStart w:id="3" w:name="_Toc514055773"/>
            <w:r w:rsidRPr="00B1762E">
              <w:rPr>
                <w:rFonts w:ascii="Times New Roman" w:hAnsi="Times New Roman"/>
                <w:b/>
              </w:rPr>
              <w:t>Посетитель торгов Секции – нерезидент,</w:t>
            </w:r>
            <w:bookmarkEnd w:id="3"/>
            <w:r w:rsidRPr="00B1762E">
              <w:rPr>
                <w:rFonts w:ascii="Times New Roman" w:hAnsi="Times New Roman"/>
                <w:b/>
              </w:rPr>
              <w:t xml:space="preserve"> </w:t>
            </w:r>
          </w:p>
          <w:p w:rsidR="00FE0D14" w:rsidRDefault="00FE0D14" w:rsidP="00FE0D14">
            <w:pPr>
              <w:tabs>
                <w:tab w:val="left" w:pos="2792"/>
              </w:tabs>
              <w:rPr>
                <w:rFonts w:ascii="Times New Roman" w:hAnsi="Times New Roman"/>
                <w:b/>
              </w:rPr>
            </w:pPr>
            <w:bookmarkStart w:id="4" w:name="_Посетитель_торгов_Сегмента"/>
            <w:bookmarkStart w:id="5" w:name="_Toc514055774"/>
            <w:bookmarkEnd w:id="4"/>
            <w:r>
              <w:rPr>
                <w:rFonts w:ascii="Times New Roman" w:hAnsi="Times New Roman"/>
                <w:b/>
              </w:rPr>
              <w:t xml:space="preserve">                  </w:t>
            </w:r>
            <w:r w:rsidR="00A04665" w:rsidRPr="00B1762E">
              <w:rPr>
                <w:rFonts w:ascii="Times New Roman" w:hAnsi="Times New Roman"/>
                <w:b/>
              </w:rPr>
              <w:t>Посетитель торгов Сегмента Секции</w:t>
            </w:r>
          </w:p>
          <w:p w:rsidR="00EF14AD" w:rsidRDefault="00FE0D14" w:rsidP="00FE0D14">
            <w:pPr>
              <w:tabs>
                <w:tab w:val="left" w:pos="2792"/>
              </w:tabs>
            </w:pPr>
            <w:r>
              <w:rPr>
                <w:rFonts w:ascii="Times New Roman" w:hAnsi="Times New Roman"/>
                <w:b/>
              </w:rPr>
              <w:t xml:space="preserve">                                                               </w:t>
            </w:r>
            <w:r w:rsidRPr="00B1762E">
              <w:rPr>
                <w:rFonts w:ascii="Times New Roman" w:hAnsi="Times New Roman"/>
                <w:b/>
              </w:rPr>
              <w:t xml:space="preserve">– </w:t>
            </w:r>
            <w:r>
              <w:rPr>
                <w:rFonts w:ascii="Times New Roman" w:hAnsi="Times New Roman"/>
                <w:b/>
              </w:rPr>
              <w:t xml:space="preserve">нерезидент                                                                                                      </w:t>
            </w:r>
            <w:bookmarkEnd w:id="5"/>
            <w:r>
              <w:rPr>
                <w:rFonts w:ascii="Times New Roman" w:hAnsi="Times New Roman"/>
                <w:b/>
              </w:rPr>
              <w:t xml:space="preserve"> </w:t>
            </w:r>
            <w:r w:rsidR="00A04665">
              <w:tab/>
            </w:r>
          </w:p>
          <w:p w:rsidR="00563192" w:rsidRDefault="00563192" w:rsidP="00A04665">
            <w:pPr>
              <w:tabs>
                <w:tab w:val="left" w:pos="2792"/>
              </w:tabs>
            </w:pPr>
          </w:p>
        </w:tc>
        <w:tc>
          <w:tcPr>
            <w:tcW w:w="4536" w:type="dxa"/>
          </w:tcPr>
          <w:p w:rsidR="00F227F8" w:rsidRPr="00266A72" w:rsidRDefault="00F227F8" w:rsidP="00F227F8">
            <w:pPr>
              <w:pStyle w:val="1"/>
              <w:numPr>
                <w:ilvl w:val="0"/>
                <w:numId w:val="0"/>
              </w:numPr>
              <w:tabs>
                <w:tab w:val="left" w:pos="0"/>
              </w:tabs>
              <w:outlineLvl w:val="0"/>
              <w:rPr>
                <w:i w:val="0"/>
                <w:sz w:val="22"/>
                <w:szCs w:val="22"/>
                <w:lang w:val="en-US"/>
              </w:rPr>
            </w:pPr>
            <w:bookmarkStart w:id="6" w:name="_Toc256000037"/>
            <w:r w:rsidRPr="00B1762E">
              <w:rPr>
                <w:i w:val="0"/>
                <w:sz w:val="22"/>
                <w:szCs w:val="22"/>
                <w:lang w:val="en"/>
              </w:rPr>
              <w:t>Form 5C</w:t>
            </w:r>
            <w:bookmarkEnd w:id="6"/>
          </w:p>
          <w:p w:rsidR="00F227F8" w:rsidRPr="0012780E" w:rsidRDefault="00F227F8" w:rsidP="00F227F8">
            <w:pPr>
              <w:pStyle w:val="a6"/>
              <w:spacing w:after="0" w:line="240" w:lineRule="auto"/>
              <w:jc w:val="right"/>
              <w:rPr>
                <w:rFonts w:ascii="Times New Roman" w:hAnsi="Times New Roman"/>
                <w:b/>
                <w:lang w:val="en-US"/>
              </w:rPr>
            </w:pPr>
            <w:r w:rsidRPr="00B1762E">
              <w:rPr>
                <w:rFonts w:ascii="Times New Roman" w:hAnsi="Times New Roman"/>
                <w:b/>
                <w:lang w:val="en"/>
              </w:rPr>
              <w:t xml:space="preserve"> for the categories of Temporary Non-Resident Section Member,</w:t>
            </w:r>
          </w:p>
          <w:p w:rsidR="00F227F8" w:rsidRPr="0012780E" w:rsidRDefault="00F227F8" w:rsidP="00F227F8">
            <w:pPr>
              <w:pStyle w:val="a6"/>
              <w:spacing w:after="0" w:line="240" w:lineRule="auto"/>
              <w:jc w:val="right"/>
              <w:rPr>
                <w:rFonts w:ascii="Times New Roman" w:hAnsi="Times New Roman"/>
                <w:b/>
                <w:lang w:val="en-US"/>
              </w:rPr>
            </w:pPr>
            <w:r w:rsidRPr="00B1762E">
              <w:rPr>
                <w:rFonts w:ascii="Times New Roman" w:hAnsi="Times New Roman"/>
                <w:b/>
                <w:lang w:val="en"/>
              </w:rPr>
              <w:t xml:space="preserve"> Non-Resident Section Trade Visitor, </w:t>
            </w:r>
          </w:p>
          <w:p w:rsidR="00EF14AD" w:rsidRPr="00AB5B21" w:rsidRDefault="00AB5B21" w:rsidP="00F227F8">
            <w:pPr>
              <w:rPr>
                <w:rFonts w:ascii="Times New Roman" w:hAnsi="Times New Roman"/>
                <w:b/>
                <w:lang w:val="en-US"/>
              </w:rPr>
            </w:pPr>
            <w:r w:rsidRPr="00AB5B21">
              <w:rPr>
                <w:rFonts w:ascii="Times New Roman" w:hAnsi="Times New Roman"/>
                <w:b/>
                <w:lang w:val="en-US"/>
              </w:rPr>
              <w:t xml:space="preserve"> </w:t>
            </w:r>
            <w:r>
              <w:rPr>
                <w:rFonts w:ascii="Times New Roman" w:hAnsi="Times New Roman"/>
                <w:b/>
                <w:lang w:val="en"/>
              </w:rPr>
              <w:t xml:space="preserve">Non-Resident Section Segment </w:t>
            </w:r>
            <w:r w:rsidR="00F227F8" w:rsidRPr="00B1762E">
              <w:rPr>
                <w:rFonts w:ascii="Times New Roman" w:hAnsi="Times New Roman"/>
                <w:b/>
                <w:lang w:val="en"/>
              </w:rPr>
              <w:t>T</w:t>
            </w:r>
            <w:r>
              <w:rPr>
                <w:rFonts w:ascii="Times New Roman" w:hAnsi="Times New Roman"/>
                <w:b/>
                <w:lang w:val="en"/>
              </w:rPr>
              <w:t>rade</w:t>
            </w:r>
            <w:r w:rsidRPr="00AB5B21">
              <w:rPr>
                <w:rFonts w:ascii="Times New Roman" w:hAnsi="Times New Roman"/>
                <w:b/>
                <w:lang w:val="en-US"/>
              </w:rPr>
              <w:t xml:space="preserve"> </w:t>
            </w:r>
            <w:r w:rsidR="00F227F8" w:rsidRPr="00B1762E">
              <w:rPr>
                <w:rFonts w:ascii="Times New Roman" w:hAnsi="Times New Roman"/>
                <w:b/>
                <w:lang w:val="en"/>
              </w:rPr>
              <w:t>Visitor</w:t>
            </w:r>
          </w:p>
          <w:p w:rsidR="00563192" w:rsidRDefault="00563192" w:rsidP="00F227F8">
            <w:pPr>
              <w:rPr>
                <w:rFonts w:ascii="Times New Roman" w:hAnsi="Times New Roman"/>
                <w:b/>
                <w:lang w:val="en"/>
              </w:rPr>
            </w:pPr>
          </w:p>
          <w:p w:rsidR="00B325F3" w:rsidRPr="00AB5B21" w:rsidRDefault="00B325F3" w:rsidP="00F227F8">
            <w:pPr>
              <w:rPr>
                <w:lang w:val="en"/>
              </w:rPr>
            </w:pPr>
          </w:p>
        </w:tc>
      </w:tr>
      <w:tr w:rsidR="00EF14AD" w:rsidRPr="00F227F8" w:rsidTr="00CB025E">
        <w:tc>
          <w:tcPr>
            <w:tcW w:w="4957" w:type="dxa"/>
          </w:tcPr>
          <w:p w:rsidR="00B21BC7" w:rsidRPr="00B1762E" w:rsidRDefault="00B21BC7" w:rsidP="00B21BC7">
            <w:pPr>
              <w:pStyle w:val="4"/>
              <w:keepNext w:val="0"/>
              <w:numPr>
                <w:ilvl w:val="0"/>
                <w:numId w:val="0"/>
              </w:numPr>
              <w:spacing w:before="0" w:after="0" w:line="240" w:lineRule="auto"/>
              <w:jc w:val="center"/>
              <w:outlineLvl w:val="3"/>
              <w:rPr>
                <w:iCs/>
                <w:sz w:val="22"/>
                <w:szCs w:val="22"/>
              </w:rPr>
            </w:pPr>
            <w:r w:rsidRPr="00B1762E">
              <w:rPr>
                <w:iCs/>
                <w:sz w:val="22"/>
                <w:szCs w:val="22"/>
              </w:rPr>
              <w:t xml:space="preserve">ДОГОВОР №    </w:t>
            </w:r>
          </w:p>
          <w:p w:rsidR="00B21BC7" w:rsidRDefault="00B21BC7" w:rsidP="00B21BC7">
            <w:pPr>
              <w:jc w:val="center"/>
              <w:rPr>
                <w:rFonts w:ascii="Times New Roman" w:hAnsi="Times New Roman"/>
                <w:b/>
                <w:lang w:eastAsia="ru-RU"/>
              </w:rPr>
            </w:pPr>
            <w:r w:rsidRPr="00B1762E">
              <w:rPr>
                <w:rFonts w:ascii="Times New Roman" w:hAnsi="Times New Roman"/>
                <w:b/>
                <w:lang w:eastAsia="ru-RU"/>
              </w:rPr>
              <w:t>об оказании услуг по проведению организованных торгов</w:t>
            </w:r>
          </w:p>
          <w:p w:rsidR="00F227F8" w:rsidRPr="00B1762E" w:rsidRDefault="00F227F8" w:rsidP="00B21BC7">
            <w:pPr>
              <w:jc w:val="center"/>
              <w:rPr>
                <w:rFonts w:ascii="Times New Roman" w:hAnsi="Times New Roman"/>
                <w:b/>
                <w:lang w:eastAsia="ru-RU"/>
              </w:rPr>
            </w:pPr>
          </w:p>
          <w:p w:rsidR="00EF14AD" w:rsidRPr="00563192" w:rsidRDefault="00B21BC7">
            <w:pPr>
              <w:rPr>
                <w:rFonts w:ascii="Times New Roman" w:hAnsi="Times New Roman" w:cs="Times New Roman"/>
              </w:rPr>
            </w:pPr>
            <w:r w:rsidRPr="00563192">
              <w:rPr>
                <w:rFonts w:ascii="Times New Roman" w:hAnsi="Times New Roman" w:cs="Times New Roman"/>
              </w:rPr>
              <w:t>г. Москва</w:t>
            </w:r>
          </w:p>
        </w:tc>
        <w:tc>
          <w:tcPr>
            <w:tcW w:w="4536" w:type="dxa"/>
          </w:tcPr>
          <w:p w:rsidR="00F227F8" w:rsidRPr="0012780E" w:rsidRDefault="00F227F8" w:rsidP="00F227F8">
            <w:pPr>
              <w:pStyle w:val="4"/>
              <w:keepNext w:val="0"/>
              <w:numPr>
                <w:ilvl w:val="0"/>
                <w:numId w:val="0"/>
              </w:numPr>
              <w:spacing w:before="0" w:after="0" w:line="240" w:lineRule="auto"/>
              <w:jc w:val="center"/>
              <w:outlineLvl w:val="3"/>
              <w:rPr>
                <w:iCs/>
                <w:sz w:val="22"/>
                <w:szCs w:val="22"/>
                <w:lang w:val="en-US"/>
              </w:rPr>
            </w:pPr>
            <w:r w:rsidRPr="00B1762E">
              <w:rPr>
                <w:iCs/>
                <w:sz w:val="22"/>
                <w:szCs w:val="22"/>
                <w:lang w:val="en"/>
              </w:rPr>
              <w:t xml:space="preserve">AGREEMENT NO.    </w:t>
            </w:r>
          </w:p>
          <w:p w:rsidR="00EF14AD" w:rsidRDefault="00F227F8" w:rsidP="00D1572E">
            <w:pPr>
              <w:jc w:val="center"/>
              <w:rPr>
                <w:rFonts w:ascii="Times New Roman" w:hAnsi="Times New Roman"/>
                <w:b/>
                <w:lang w:val="en" w:eastAsia="ru-RU"/>
              </w:rPr>
            </w:pPr>
            <w:r w:rsidRPr="00B1762E">
              <w:rPr>
                <w:rFonts w:ascii="Times New Roman" w:hAnsi="Times New Roman"/>
                <w:b/>
                <w:lang w:val="en" w:eastAsia="ru-RU"/>
              </w:rPr>
              <w:t xml:space="preserve">on Provision of Services </w:t>
            </w:r>
            <w:r>
              <w:rPr>
                <w:rFonts w:ascii="Times New Roman" w:hAnsi="Times New Roman"/>
                <w:b/>
                <w:lang w:val="en" w:eastAsia="ru-RU"/>
              </w:rPr>
              <w:t>for</w:t>
            </w:r>
            <w:r w:rsidRPr="00B1762E">
              <w:rPr>
                <w:rFonts w:ascii="Times New Roman" w:hAnsi="Times New Roman"/>
                <w:b/>
                <w:lang w:val="en" w:eastAsia="ru-RU"/>
              </w:rPr>
              <w:t xml:space="preserve"> Conduct of Organized Trading</w:t>
            </w:r>
          </w:p>
          <w:p w:rsidR="00F227F8" w:rsidRDefault="00F227F8" w:rsidP="00F227F8">
            <w:pPr>
              <w:rPr>
                <w:rFonts w:ascii="Times New Roman" w:hAnsi="Times New Roman"/>
                <w:b/>
                <w:lang w:val="en" w:eastAsia="ru-RU"/>
              </w:rPr>
            </w:pPr>
          </w:p>
          <w:p w:rsidR="00F227F8" w:rsidRPr="00563192" w:rsidRDefault="00F227F8" w:rsidP="00563192">
            <w:pPr>
              <w:rPr>
                <w:rFonts w:ascii="Times New Roman" w:hAnsi="Times New Roman" w:cs="Times New Roman"/>
                <w:lang w:val="en"/>
              </w:rPr>
            </w:pPr>
            <w:r w:rsidRPr="00563192">
              <w:rPr>
                <w:rFonts w:ascii="Times New Roman" w:hAnsi="Times New Roman" w:cs="Times New Roman"/>
                <w:lang w:val="en"/>
              </w:rPr>
              <w:t>Moscow</w:t>
            </w:r>
          </w:p>
          <w:p w:rsidR="00563192" w:rsidRDefault="00563192" w:rsidP="00F227F8">
            <w:pPr>
              <w:rPr>
                <w:lang w:val="en"/>
              </w:rPr>
            </w:pPr>
          </w:p>
          <w:p w:rsidR="00B325F3" w:rsidRPr="00F227F8" w:rsidRDefault="00B325F3" w:rsidP="00F227F8">
            <w:pPr>
              <w:rPr>
                <w:lang w:val="en-US"/>
              </w:rPr>
            </w:pPr>
          </w:p>
        </w:tc>
      </w:tr>
      <w:tr w:rsidR="00EF14AD" w:rsidRPr="00A74A43" w:rsidTr="00CB025E">
        <w:tc>
          <w:tcPr>
            <w:tcW w:w="4957" w:type="dxa"/>
          </w:tcPr>
          <w:p w:rsidR="00EF14AD" w:rsidRDefault="00B21BC7" w:rsidP="003C7B17">
            <w:pPr>
              <w:spacing w:line="300" w:lineRule="exact"/>
              <w:ind w:firstLine="459"/>
              <w:jc w:val="both"/>
              <w:rPr>
                <w:rFonts w:ascii="Times New Roman" w:hAnsi="Times New Roman"/>
              </w:rPr>
            </w:pPr>
            <w:r w:rsidRPr="00B1762E">
              <w:rPr>
                <w:rFonts w:ascii="Times New Roman" w:hAnsi="Times New Roman"/>
              </w:rPr>
              <w:t>Акционерное общество «Санкт-Петербургская Международная Товарно-сырьевая Биржа» (АО Петербургская Биржа), именуемое в дальн</w:t>
            </w:r>
            <w:r w:rsidR="003C7B17">
              <w:rPr>
                <w:rFonts w:ascii="Times New Roman" w:hAnsi="Times New Roman"/>
              </w:rPr>
              <w:t xml:space="preserve">ейшем «Биржа» в лице </w:t>
            </w:r>
            <w:r w:rsidRPr="00B1762E">
              <w:rPr>
                <w:rFonts w:ascii="Times New Roman" w:hAnsi="Times New Roman"/>
              </w:rPr>
              <w:t>__________________</w:t>
            </w:r>
            <w:r w:rsidR="003C7B17">
              <w:rPr>
                <w:rFonts w:ascii="Times New Roman" w:hAnsi="Times New Roman"/>
              </w:rPr>
              <w:t xml:space="preserve"> ________________</w:t>
            </w:r>
            <w:r w:rsidRPr="00B1762E">
              <w:rPr>
                <w:rFonts w:ascii="Times New Roman" w:hAnsi="Times New Roman"/>
              </w:rPr>
              <w:t>, действующего на основании ______________</w:t>
            </w:r>
            <w:r w:rsidR="003C7B17">
              <w:rPr>
                <w:rFonts w:ascii="Times New Roman" w:hAnsi="Times New Roman"/>
              </w:rPr>
              <w:t>________</w:t>
            </w:r>
            <w:r w:rsidRPr="00B1762E">
              <w:rPr>
                <w:rFonts w:ascii="Times New Roman" w:hAnsi="Times New Roman"/>
              </w:rPr>
              <w:t>____, с одной стороны, и _______________</w:t>
            </w:r>
            <w:r w:rsidR="003C7B17">
              <w:rPr>
                <w:rFonts w:ascii="Times New Roman" w:hAnsi="Times New Roman"/>
              </w:rPr>
              <w:t>_</w:t>
            </w:r>
            <w:r w:rsidRPr="00B1762E">
              <w:rPr>
                <w:rFonts w:ascii="Times New Roman" w:hAnsi="Times New Roman"/>
              </w:rPr>
              <w:t>___, именуемое в дальнейшем «Общество», в лице _____________________, дейс</w:t>
            </w:r>
            <w:r w:rsidR="003C7B17">
              <w:rPr>
                <w:rFonts w:ascii="Times New Roman" w:hAnsi="Times New Roman"/>
              </w:rPr>
              <w:t>твующего на основании _______</w:t>
            </w:r>
            <w:r w:rsidRPr="00B1762E">
              <w:rPr>
                <w:rFonts w:ascii="Times New Roman" w:hAnsi="Times New Roman"/>
              </w:rPr>
              <w:t>___________, с другой стороны, совместно именуемые «Стороны» заключили настоящий Договор  об оказании услуг по проведению организованных торгов (далее – Договор) о нижеследующем:</w:t>
            </w:r>
          </w:p>
          <w:p w:rsidR="00AB5B21" w:rsidRPr="00B325F3" w:rsidRDefault="00AB5B21" w:rsidP="00B325F3">
            <w:pPr>
              <w:spacing w:line="300" w:lineRule="exact"/>
              <w:ind w:firstLine="709"/>
              <w:jc w:val="both"/>
              <w:rPr>
                <w:rFonts w:ascii="Times New Roman" w:hAnsi="Times New Roman"/>
              </w:rPr>
            </w:pPr>
          </w:p>
        </w:tc>
        <w:tc>
          <w:tcPr>
            <w:tcW w:w="4536" w:type="dxa"/>
          </w:tcPr>
          <w:p w:rsidR="00EF14AD" w:rsidRPr="00B325F3" w:rsidRDefault="00F72589">
            <w:pPr>
              <w:spacing w:line="300" w:lineRule="exact"/>
              <w:ind w:firstLine="323"/>
              <w:jc w:val="both"/>
              <w:rPr>
                <w:rFonts w:ascii="Times New Roman" w:hAnsi="Times New Roman"/>
                <w:lang w:val="en-US"/>
              </w:rPr>
            </w:pPr>
            <w:r w:rsidRPr="00B1762E">
              <w:rPr>
                <w:rFonts w:ascii="Times New Roman" w:hAnsi="Times New Roman"/>
                <w:lang w:val="en"/>
              </w:rPr>
              <w:t>The Saint Petersburg International Mercantile Exchange (SPIMEX), hereinafter referred to as the Exchange, represented by ________________________________, acting on the basis of ______________, on the one hand, and _____________________, hereinafter referred to as the Company, represented by ___________________, acting on the basis of __________________, on the other hand, collectively referred to as the Parties, have entered into this Agreement on Provision of Services for Conduct of Organized Trading (hereinafter – the Agreement) as follows:</w:t>
            </w:r>
          </w:p>
        </w:tc>
      </w:tr>
      <w:tr w:rsidR="00EF14AD" w:rsidRPr="00A74A43" w:rsidTr="00CB025E">
        <w:tc>
          <w:tcPr>
            <w:tcW w:w="4957" w:type="dxa"/>
          </w:tcPr>
          <w:p w:rsidR="00E85CA9" w:rsidRDefault="00B21BC7" w:rsidP="004717FF">
            <w:pPr>
              <w:pStyle w:val="1"/>
              <w:keepNext w:val="0"/>
              <w:numPr>
                <w:ilvl w:val="0"/>
                <w:numId w:val="9"/>
              </w:numPr>
              <w:overflowPunct/>
              <w:autoSpaceDE/>
              <w:autoSpaceDN/>
              <w:adjustRightInd/>
              <w:spacing w:line="300" w:lineRule="exact"/>
              <w:jc w:val="both"/>
              <w:textAlignment w:val="auto"/>
              <w:outlineLvl w:val="0"/>
              <w:rPr>
                <w:b w:val="0"/>
                <w:i w:val="0"/>
                <w:sz w:val="22"/>
                <w:szCs w:val="22"/>
              </w:rPr>
            </w:pPr>
            <w:bookmarkStart w:id="7" w:name="_Toc514055775"/>
            <w:bookmarkStart w:id="8" w:name="_Toc514143691"/>
            <w:r w:rsidRPr="00B1762E">
              <w:rPr>
                <w:b w:val="0"/>
                <w:i w:val="0"/>
                <w:sz w:val="22"/>
                <w:szCs w:val="22"/>
              </w:rPr>
              <w:t xml:space="preserve">Биржа обязуется регулярно </w:t>
            </w:r>
          </w:p>
          <w:p w:rsidR="00EF14AD" w:rsidRPr="00B325F3" w:rsidRDefault="00B21BC7" w:rsidP="00E85CA9">
            <w:pPr>
              <w:pStyle w:val="1"/>
              <w:keepNext w:val="0"/>
              <w:numPr>
                <w:ilvl w:val="0"/>
                <w:numId w:val="0"/>
              </w:numPr>
              <w:overflowPunct/>
              <w:autoSpaceDE/>
              <w:autoSpaceDN/>
              <w:adjustRightInd/>
              <w:spacing w:line="300" w:lineRule="exact"/>
              <w:jc w:val="both"/>
              <w:textAlignment w:val="auto"/>
              <w:outlineLvl w:val="0"/>
              <w:rPr>
                <w:b w:val="0"/>
                <w:i w:val="0"/>
                <w:sz w:val="22"/>
                <w:szCs w:val="22"/>
              </w:rPr>
            </w:pPr>
            <w:r w:rsidRPr="00B1762E">
              <w:rPr>
                <w:b w:val="0"/>
                <w:i w:val="0"/>
                <w:sz w:val="22"/>
                <w:szCs w:val="22"/>
              </w:rPr>
              <w:t>(систематически) оказывать Обществу услуги по проведению организованных торгов в Секции</w:t>
            </w:r>
            <w:r w:rsidRPr="00B1762E">
              <w:rPr>
                <w:b w:val="0"/>
                <w:i w:val="0"/>
                <w:sz w:val="22"/>
                <w:szCs w:val="22"/>
                <w:lang w:val="ru-RU"/>
              </w:rPr>
              <w:t xml:space="preserve"> / Сегменте Секции</w:t>
            </w:r>
            <w:r w:rsidRPr="00B1762E">
              <w:rPr>
                <w:b w:val="0"/>
                <w:i w:val="0"/>
                <w:sz w:val="22"/>
                <w:szCs w:val="22"/>
              </w:rPr>
              <w:t xml:space="preserve"> _______________ Биржи в соответствии с  Правилами допуска к участию в организованных торгах Акционерного общества «Санкт-Петербургская Международная Товарно-сырьевая Биржа», Правилами проведения организованных торгов в Секции _______________ Акционерного общества  «Санкт-Петербургская Международная Товарно-сырьевая Биржа» и иными внутренними документами Биржи (далее – Правила организованных торгов), принятыми согласно  требованиям законодательства Российской Федерации, и Уставом Биржи. Общество обязуется оплачивать указанные услуги.</w:t>
            </w:r>
            <w:bookmarkEnd w:id="7"/>
            <w:bookmarkEnd w:id="8"/>
          </w:p>
        </w:tc>
        <w:tc>
          <w:tcPr>
            <w:tcW w:w="4536" w:type="dxa"/>
          </w:tcPr>
          <w:p w:rsidR="00101D22" w:rsidRPr="00101D22" w:rsidRDefault="00F72589" w:rsidP="00101D22">
            <w:pPr>
              <w:pStyle w:val="1"/>
              <w:keepNext w:val="0"/>
              <w:numPr>
                <w:ilvl w:val="0"/>
                <w:numId w:val="20"/>
              </w:numPr>
              <w:overflowPunct/>
              <w:autoSpaceDE/>
              <w:autoSpaceDN/>
              <w:adjustRightInd/>
              <w:spacing w:line="300" w:lineRule="exact"/>
              <w:jc w:val="both"/>
              <w:textAlignment w:val="auto"/>
              <w:outlineLvl w:val="0"/>
              <w:rPr>
                <w:b w:val="0"/>
                <w:i w:val="0"/>
                <w:sz w:val="22"/>
                <w:szCs w:val="22"/>
              </w:rPr>
            </w:pPr>
            <w:bookmarkStart w:id="9" w:name="_Toc256000038"/>
            <w:r w:rsidRPr="00B1762E">
              <w:rPr>
                <w:b w:val="0"/>
                <w:i w:val="0"/>
                <w:sz w:val="22"/>
                <w:szCs w:val="22"/>
                <w:lang w:val="en"/>
              </w:rPr>
              <w:t xml:space="preserve">The Exchange shall undertake to provide </w:t>
            </w:r>
          </w:p>
          <w:p w:rsidR="00EF14AD" w:rsidRPr="00B325F3" w:rsidRDefault="00F72589" w:rsidP="00101D22">
            <w:pPr>
              <w:pStyle w:val="1"/>
              <w:keepNext w:val="0"/>
              <w:numPr>
                <w:ilvl w:val="0"/>
                <w:numId w:val="0"/>
              </w:numPr>
              <w:overflowPunct/>
              <w:autoSpaceDE/>
              <w:autoSpaceDN/>
              <w:adjustRightInd/>
              <w:spacing w:line="300" w:lineRule="exact"/>
              <w:jc w:val="both"/>
              <w:textAlignment w:val="auto"/>
              <w:outlineLvl w:val="0"/>
              <w:rPr>
                <w:b w:val="0"/>
                <w:i w:val="0"/>
                <w:sz w:val="22"/>
                <w:szCs w:val="22"/>
              </w:rPr>
            </w:pPr>
            <w:r w:rsidRPr="00B1762E">
              <w:rPr>
                <w:b w:val="0"/>
                <w:i w:val="0"/>
                <w:sz w:val="22"/>
                <w:szCs w:val="22"/>
                <w:lang w:val="en"/>
              </w:rPr>
              <w:t>the Company on a regular (systematic) basis with services for conducting organized trading in the SPIMEX _________________ Section / Segment Section in accordance with the Rules of Adm</w:t>
            </w:r>
            <w:r>
              <w:rPr>
                <w:b w:val="0"/>
                <w:i w:val="0"/>
                <w:sz w:val="22"/>
                <w:szCs w:val="22"/>
                <w:lang w:val="en"/>
              </w:rPr>
              <w:t>ission to Organized Trading of t</w:t>
            </w:r>
            <w:r w:rsidRPr="00B1762E">
              <w:rPr>
                <w:b w:val="0"/>
                <w:i w:val="0"/>
                <w:sz w:val="22"/>
                <w:szCs w:val="22"/>
                <w:lang w:val="en"/>
              </w:rPr>
              <w:t>he Saint Petersburg International Mercantile Exchange, the Rules of Organized Trading in the SPIMEX _________________ Section, and other SPIMEX internal documents (hereinafter – the Rules of Organized Trading), adopted in accordance with the requirements of the legislation of the Russian Federation and the SPIMEX</w:t>
            </w:r>
            <w:r>
              <w:rPr>
                <w:b w:val="0"/>
                <w:i w:val="0"/>
                <w:sz w:val="22"/>
                <w:szCs w:val="22"/>
                <w:lang w:val="en"/>
              </w:rPr>
              <w:t xml:space="preserve"> Articles of Association</w:t>
            </w:r>
            <w:r w:rsidRPr="00B1762E">
              <w:rPr>
                <w:b w:val="0"/>
                <w:i w:val="0"/>
                <w:sz w:val="22"/>
                <w:szCs w:val="22"/>
                <w:lang w:val="en"/>
              </w:rPr>
              <w:t>. The Company shall undertake to make payment for the services specified herein.</w:t>
            </w:r>
            <w:bookmarkEnd w:id="9"/>
          </w:p>
        </w:tc>
      </w:tr>
      <w:tr w:rsidR="00EF14AD" w:rsidRPr="00A74A43" w:rsidTr="00CB025E">
        <w:tc>
          <w:tcPr>
            <w:tcW w:w="4957" w:type="dxa"/>
          </w:tcPr>
          <w:p w:rsidR="00EF14AD" w:rsidRPr="003C7B17" w:rsidRDefault="0063244A" w:rsidP="003C7B17">
            <w:pPr>
              <w:pStyle w:val="1"/>
              <w:keepNext w:val="0"/>
              <w:numPr>
                <w:ilvl w:val="0"/>
                <w:numId w:val="20"/>
              </w:numPr>
              <w:overflowPunct/>
              <w:autoSpaceDE/>
              <w:autoSpaceDN/>
              <w:adjustRightInd/>
              <w:spacing w:line="300" w:lineRule="exact"/>
              <w:ind w:left="0" w:firstLine="360"/>
              <w:jc w:val="both"/>
              <w:textAlignment w:val="auto"/>
              <w:outlineLvl w:val="0"/>
              <w:rPr>
                <w:b w:val="0"/>
                <w:i w:val="0"/>
                <w:sz w:val="22"/>
                <w:szCs w:val="22"/>
              </w:rPr>
            </w:pPr>
            <w:bookmarkStart w:id="10" w:name="_Toc514055776"/>
            <w:bookmarkStart w:id="11" w:name="_Toc514143692"/>
            <w:r w:rsidRPr="00B1762E">
              <w:rPr>
                <w:b w:val="0"/>
                <w:i w:val="0"/>
                <w:sz w:val="22"/>
                <w:szCs w:val="22"/>
              </w:rPr>
              <w:t>Настоящий Договор заключает</w:t>
            </w:r>
            <w:r w:rsidR="00E85CA9">
              <w:rPr>
                <w:b w:val="0"/>
                <w:i w:val="0"/>
                <w:sz w:val="22"/>
                <w:szCs w:val="22"/>
              </w:rPr>
              <w:t xml:space="preserve">ся путем </w:t>
            </w:r>
            <w:r w:rsidRPr="003C7B17">
              <w:rPr>
                <w:b w:val="0"/>
                <w:i w:val="0"/>
                <w:sz w:val="22"/>
                <w:szCs w:val="22"/>
              </w:rPr>
              <w:t xml:space="preserve">присоединения к нему Общества.  Условия, порядок оказания услуг, их состав и порядок </w:t>
            </w:r>
            <w:r w:rsidRPr="003C7B17">
              <w:rPr>
                <w:b w:val="0"/>
                <w:i w:val="0"/>
                <w:sz w:val="22"/>
                <w:szCs w:val="22"/>
              </w:rPr>
              <w:lastRenderedPageBreak/>
              <w:t>оплаты, иные права и обязанности, связанные с проведением организованных торгов, предусмотренные Правилами организованных торгов, являются неотъемлемой частью настоящего Договора. В Договоре используются термины и определения в значениях, определенных в Правилах организованных торгов Биржи, а также в законах и иных нормативных правовых актах Российской Федерации.</w:t>
            </w:r>
            <w:bookmarkEnd w:id="10"/>
            <w:bookmarkEnd w:id="11"/>
          </w:p>
        </w:tc>
        <w:tc>
          <w:tcPr>
            <w:tcW w:w="4536" w:type="dxa"/>
          </w:tcPr>
          <w:p w:rsidR="00EF14AD" w:rsidRPr="003C7B17" w:rsidRDefault="00F72589" w:rsidP="00D1572E">
            <w:pPr>
              <w:pStyle w:val="1"/>
              <w:keepNext w:val="0"/>
              <w:numPr>
                <w:ilvl w:val="0"/>
                <w:numId w:val="21"/>
              </w:numPr>
              <w:overflowPunct/>
              <w:autoSpaceDE/>
              <w:autoSpaceDN/>
              <w:adjustRightInd/>
              <w:spacing w:line="300" w:lineRule="exact"/>
              <w:ind w:left="0" w:firstLine="360"/>
              <w:jc w:val="both"/>
              <w:textAlignment w:val="auto"/>
              <w:outlineLvl w:val="0"/>
              <w:rPr>
                <w:b w:val="0"/>
                <w:i w:val="0"/>
                <w:sz w:val="22"/>
                <w:szCs w:val="22"/>
                <w:lang w:val="en-US"/>
              </w:rPr>
            </w:pPr>
            <w:bookmarkStart w:id="12" w:name="_Toc256000039"/>
            <w:r w:rsidRPr="00B1762E">
              <w:rPr>
                <w:b w:val="0"/>
                <w:i w:val="0"/>
                <w:sz w:val="22"/>
                <w:szCs w:val="22"/>
                <w:lang w:val="en"/>
              </w:rPr>
              <w:lastRenderedPageBreak/>
              <w:t xml:space="preserve">This Agreement is executed by the </w:t>
            </w:r>
            <w:r w:rsidRPr="003C7B17">
              <w:rPr>
                <w:b w:val="0"/>
                <w:i w:val="0"/>
                <w:sz w:val="22"/>
                <w:szCs w:val="22"/>
                <w:lang w:val="en"/>
              </w:rPr>
              <w:t xml:space="preserve">Company’s accession hereto. The terms, procedures for the provision of services, their </w:t>
            </w:r>
            <w:r w:rsidRPr="003C7B17">
              <w:rPr>
                <w:b w:val="0"/>
                <w:i w:val="0"/>
                <w:sz w:val="22"/>
                <w:szCs w:val="22"/>
                <w:lang w:val="en"/>
              </w:rPr>
              <w:lastRenderedPageBreak/>
              <w:t>composition and payment procedures, and other rights and obligations related to the conduct of organized trading, as established by the Rules of Organized Trading, shall form an integral part of this Agreement. Th</w:t>
            </w:r>
            <w:r w:rsidR="00B94B6D">
              <w:rPr>
                <w:b w:val="0"/>
                <w:i w:val="0"/>
                <w:sz w:val="22"/>
                <w:szCs w:val="22"/>
                <w:lang w:val="en"/>
              </w:rPr>
              <w:t xml:space="preserve">is </w:t>
            </w:r>
            <w:r w:rsidR="00B94B6D" w:rsidRPr="003C7B17">
              <w:rPr>
                <w:b w:val="0"/>
                <w:i w:val="0"/>
                <w:sz w:val="22"/>
                <w:szCs w:val="22"/>
                <w:lang w:val="en"/>
              </w:rPr>
              <w:t xml:space="preserve">Agreement </w:t>
            </w:r>
            <w:r w:rsidR="00B94B6D">
              <w:rPr>
                <w:b w:val="0"/>
                <w:i w:val="0"/>
                <w:sz w:val="22"/>
                <w:szCs w:val="22"/>
                <w:lang w:val="en"/>
              </w:rPr>
              <w:t>uses the</w:t>
            </w:r>
            <w:r w:rsidR="00B94B6D" w:rsidRPr="003C7B17">
              <w:rPr>
                <w:b w:val="0"/>
                <w:i w:val="0"/>
                <w:sz w:val="22"/>
                <w:szCs w:val="22"/>
                <w:lang w:val="en"/>
              </w:rPr>
              <w:t xml:space="preserve"> </w:t>
            </w:r>
            <w:r w:rsidRPr="003C7B17">
              <w:rPr>
                <w:b w:val="0"/>
                <w:i w:val="0"/>
                <w:sz w:val="22"/>
                <w:szCs w:val="22"/>
                <w:lang w:val="en"/>
              </w:rPr>
              <w:t>terms and definitions established in the SPIMEX Rules of Organized Trading, as well as in the laws and other regulations of the Russian Federation.</w:t>
            </w:r>
            <w:bookmarkEnd w:id="12"/>
          </w:p>
        </w:tc>
      </w:tr>
      <w:tr w:rsidR="00EF14AD" w:rsidRPr="00A74A43" w:rsidTr="00CB025E">
        <w:tc>
          <w:tcPr>
            <w:tcW w:w="4957" w:type="dxa"/>
          </w:tcPr>
          <w:p w:rsidR="0063244A" w:rsidRPr="003C7B17" w:rsidRDefault="0063244A" w:rsidP="003C7B17">
            <w:pPr>
              <w:pStyle w:val="1"/>
              <w:keepNext w:val="0"/>
              <w:numPr>
                <w:ilvl w:val="0"/>
                <w:numId w:val="21"/>
              </w:numPr>
              <w:overflowPunct/>
              <w:autoSpaceDE/>
              <w:autoSpaceDN/>
              <w:adjustRightInd/>
              <w:spacing w:line="300" w:lineRule="exact"/>
              <w:ind w:left="0" w:firstLine="360"/>
              <w:jc w:val="both"/>
              <w:textAlignment w:val="auto"/>
              <w:outlineLvl w:val="0"/>
              <w:rPr>
                <w:b w:val="0"/>
                <w:i w:val="0"/>
                <w:sz w:val="22"/>
                <w:szCs w:val="22"/>
              </w:rPr>
            </w:pPr>
            <w:bookmarkStart w:id="13" w:name="_Toc514055777"/>
            <w:bookmarkStart w:id="14" w:name="_Toc514143693"/>
            <w:r w:rsidRPr="00B1762E">
              <w:rPr>
                <w:b w:val="0"/>
                <w:i w:val="0"/>
                <w:sz w:val="22"/>
                <w:szCs w:val="22"/>
              </w:rPr>
              <w:lastRenderedPageBreak/>
              <w:t xml:space="preserve">В соответствии с </w:t>
            </w:r>
            <w:r w:rsidRPr="00B1762E">
              <w:rPr>
                <w:rFonts w:eastAsia="Calibri"/>
                <w:b w:val="0"/>
                <w:i w:val="0"/>
                <w:sz w:val="22"/>
                <w:szCs w:val="22"/>
                <w:lang w:val="ru-RU" w:eastAsia="en-US"/>
              </w:rPr>
              <w:t xml:space="preserve">Правилами допуска к </w:t>
            </w:r>
            <w:r w:rsidRPr="003C7B17">
              <w:rPr>
                <w:rFonts w:eastAsia="Calibri"/>
                <w:b w:val="0"/>
                <w:i w:val="0"/>
                <w:sz w:val="22"/>
                <w:szCs w:val="22"/>
                <w:lang w:val="ru-RU" w:eastAsia="en-US"/>
              </w:rPr>
              <w:t>участию в организованных торгах Акционерного общества «Санкт-Петербургская Международная Товарно-сырьевая Биржа»</w:t>
            </w:r>
            <w:r w:rsidRPr="003C7B17">
              <w:rPr>
                <w:b w:val="0"/>
                <w:i w:val="0"/>
                <w:sz w:val="22"/>
                <w:szCs w:val="22"/>
              </w:rPr>
              <w:t xml:space="preserve"> и на основании настоящего Договора Биржа обязуется допустить Общество к организованным торгам </w:t>
            </w:r>
            <w:r w:rsidRPr="003C7B17">
              <w:rPr>
                <w:b w:val="0"/>
                <w:i w:val="0"/>
                <w:sz w:val="22"/>
                <w:szCs w:val="22"/>
                <w:lang w:val="ru-RU"/>
              </w:rPr>
              <w:t>в категории ______________________________</w:t>
            </w:r>
            <w:r w:rsidRPr="003C7B17">
              <w:rPr>
                <w:b w:val="0"/>
                <w:i w:val="0"/>
                <w:sz w:val="22"/>
                <w:szCs w:val="22"/>
              </w:rPr>
              <w:t xml:space="preserve">и обеспечить ему право участия в организованных торгах в Секции </w:t>
            </w:r>
            <w:r w:rsidRPr="003C7B17">
              <w:rPr>
                <w:b w:val="0"/>
                <w:i w:val="0"/>
                <w:sz w:val="22"/>
                <w:szCs w:val="22"/>
                <w:lang w:val="ru-RU"/>
              </w:rPr>
              <w:t>/Сегменте Секции</w:t>
            </w:r>
            <w:r w:rsidRPr="003C7B17">
              <w:rPr>
                <w:b w:val="0"/>
                <w:i w:val="0"/>
                <w:sz w:val="22"/>
                <w:szCs w:val="22"/>
              </w:rPr>
              <w:t>____________________ Биржи, а Общество обязано внести плату за право  участия  в организованных торгах –</w:t>
            </w:r>
            <w:r w:rsidRPr="003C7B17">
              <w:rPr>
                <w:b w:val="0"/>
                <w:i w:val="0"/>
                <w:sz w:val="22"/>
                <w:szCs w:val="22"/>
                <w:lang w:val="ru-RU"/>
              </w:rPr>
              <w:t>____________________________________________</w:t>
            </w:r>
            <w:r w:rsidRPr="003C7B17">
              <w:rPr>
                <w:b w:val="0"/>
                <w:i w:val="0"/>
                <w:sz w:val="22"/>
                <w:szCs w:val="22"/>
              </w:rPr>
              <w:t>в размере     __________________ (___________) рублей, НДС не облагается.</w:t>
            </w:r>
            <w:bookmarkEnd w:id="13"/>
            <w:bookmarkEnd w:id="14"/>
          </w:p>
          <w:p w:rsidR="0063244A" w:rsidRPr="00B1762E" w:rsidRDefault="0063244A" w:rsidP="003C7B17">
            <w:pPr>
              <w:spacing w:line="300" w:lineRule="exact"/>
              <w:ind w:firstLine="318"/>
              <w:jc w:val="both"/>
              <w:rPr>
                <w:rFonts w:ascii="Times New Roman" w:hAnsi="Times New Roman"/>
              </w:rPr>
            </w:pPr>
            <w:r w:rsidRPr="00B1762E">
              <w:rPr>
                <w:rFonts w:ascii="Times New Roman" w:hAnsi="Times New Roman"/>
              </w:rPr>
              <w:t xml:space="preserve">Плата вносится Обществом в течение 15 (пятнадцати) рабочих дней со дня подписания настоящего Договора Сторонами. В случае </w:t>
            </w:r>
            <w:proofErr w:type="spellStart"/>
            <w:r w:rsidRPr="00B1762E">
              <w:rPr>
                <w:rFonts w:ascii="Times New Roman" w:hAnsi="Times New Roman"/>
              </w:rPr>
              <w:t>непоступления</w:t>
            </w:r>
            <w:proofErr w:type="spellEnd"/>
            <w:r w:rsidRPr="00B1762E">
              <w:rPr>
                <w:rFonts w:ascii="Times New Roman" w:hAnsi="Times New Roman"/>
              </w:rPr>
              <w:t xml:space="preserve"> платы за право участия в организованных торгах на расчетный счет Биржи в указанный срок, настоящий Договор считается прекратившим свое действие, а допуск к торгам – не предоставленным со дня, следующего за последним днем срока, установленного для внесения платы.</w:t>
            </w:r>
          </w:p>
          <w:p w:rsidR="0063244A" w:rsidRPr="00B1762E" w:rsidRDefault="0063244A" w:rsidP="003C7B17">
            <w:pPr>
              <w:spacing w:line="300" w:lineRule="exact"/>
              <w:ind w:firstLine="318"/>
              <w:jc w:val="both"/>
              <w:rPr>
                <w:rFonts w:ascii="Times New Roman" w:hAnsi="Times New Roman"/>
              </w:rPr>
            </w:pPr>
            <w:r w:rsidRPr="00B1762E">
              <w:rPr>
                <w:rFonts w:ascii="Times New Roman" w:hAnsi="Times New Roman"/>
              </w:rPr>
              <w:t>Плата за право участия в организованных торгах вносится Обществом единовременно путем безналичного перечисления на расчетный счет Биржи, указанный в настоящем Договоре. Платежные реквизиты Биржи могут быть изменены Биржей в одностороннем порядке с обязательным письменным уведомлением Общества о таком изменении.</w:t>
            </w:r>
          </w:p>
          <w:p w:rsidR="00EF14AD" w:rsidRPr="00B325F3" w:rsidRDefault="0063244A" w:rsidP="003C7B17">
            <w:pPr>
              <w:spacing w:line="300" w:lineRule="exact"/>
              <w:ind w:firstLine="318"/>
              <w:jc w:val="both"/>
              <w:rPr>
                <w:rFonts w:ascii="Times New Roman" w:hAnsi="Times New Roman"/>
              </w:rPr>
            </w:pPr>
            <w:r w:rsidRPr="00B1762E">
              <w:rPr>
                <w:rFonts w:ascii="Times New Roman" w:hAnsi="Times New Roman"/>
              </w:rPr>
              <w:t>Датой допуска Общества и предоставления ему права участия в организованных торгах будет являться дата зачисления платы за право участия в организованных торгах на расчетный счет Биржи.</w:t>
            </w:r>
          </w:p>
        </w:tc>
        <w:tc>
          <w:tcPr>
            <w:tcW w:w="4536" w:type="dxa"/>
          </w:tcPr>
          <w:p w:rsidR="00F72589" w:rsidRPr="002B08B9" w:rsidRDefault="00F72589" w:rsidP="002B08B9">
            <w:pPr>
              <w:pStyle w:val="1"/>
              <w:keepNext w:val="0"/>
              <w:numPr>
                <w:ilvl w:val="0"/>
                <w:numId w:val="22"/>
              </w:numPr>
              <w:overflowPunct/>
              <w:autoSpaceDE/>
              <w:autoSpaceDN/>
              <w:adjustRightInd/>
              <w:spacing w:line="300" w:lineRule="exact"/>
              <w:ind w:left="0" w:firstLine="360"/>
              <w:jc w:val="both"/>
              <w:textAlignment w:val="auto"/>
              <w:outlineLvl w:val="0"/>
              <w:rPr>
                <w:b w:val="0"/>
                <w:i w:val="0"/>
                <w:sz w:val="22"/>
                <w:szCs w:val="22"/>
              </w:rPr>
            </w:pPr>
            <w:bookmarkStart w:id="15" w:name="_Toc256000040"/>
            <w:r w:rsidRPr="00B1762E">
              <w:rPr>
                <w:b w:val="0"/>
                <w:i w:val="0"/>
                <w:sz w:val="22"/>
                <w:szCs w:val="22"/>
                <w:lang w:val="en"/>
              </w:rPr>
              <w:t xml:space="preserve">Pursuant to the Rules of </w:t>
            </w:r>
            <w:r w:rsidRPr="00F72589">
              <w:rPr>
                <w:b w:val="0"/>
                <w:i w:val="0"/>
                <w:sz w:val="22"/>
                <w:szCs w:val="22"/>
                <w:lang w:val="en"/>
              </w:rPr>
              <w:t xml:space="preserve">Admission to </w:t>
            </w:r>
            <w:r w:rsidRPr="002B08B9">
              <w:rPr>
                <w:b w:val="0"/>
                <w:i w:val="0"/>
                <w:sz w:val="22"/>
                <w:szCs w:val="22"/>
                <w:lang w:val="en"/>
              </w:rPr>
              <w:t>Organized Trading of the Saint Petersburg International Mercantile Exchange and based on this Agreement, the Exchange shall undertake to admit the Company to organized trading in the _________________ category and provide it with the right to participate in organized trading in the SPIMEX _________________ Section / Section Segment. The Company shall undertake to pay the fee for the right to participate in organized trading as ________________________________________ in the amount of _____________________ (___________) rubles, VAT free.</w:t>
            </w:r>
            <w:bookmarkEnd w:id="15"/>
          </w:p>
          <w:p w:rsidR="00F72589" w:rsidRPr="0012780E" w:rsidRDefault="00F72589" w:rsidP="002B08B9">
            <w:pPr>
              <w:spacing w:line="300" w:lineRule="exact"/>
              <w:ind w:firstLine="323"/>
              <w:jc w:val="both"/>
              <w:rPr>
                <w:rFonts w:ascii="Times New Roman" w:hAnsi="Times New Roman"/>
                <w:lang w:val="en-US"/>
              </w:rPr>
            </w:pPr>
            <w:r w:rsidRPr="00B1762E">
              <w:rPr>
                <w:rFonts w:ascii="Times New Roman" w:hAnsi="Times New Roman"/>
                <w:lang w:val="en"/>
              </w:rPr>
              <w:t>The Company shall pay the fee within 15 (fifteen) business days from the date of signing this Agreement by the Parties. Should the fee for the right to participate in organized trading not be received in the Exchange’s settlement account within the stipulated period, this Agreement shall be considered terminated, and the right of admission to trading shall not be granted as of the day immediately following the last day of the payment term.</w:t>
            </w:r>
          </w:p>
          <w:p w:rsidR="00F72589" w:rsidRPr="0012780E" w:rsidRDefault="00F72589" w:rsidP="002B08B9">
            <w:pPr>
              <w:spacing w:line="300" w:lineRule="exact"/>
              <w:ind w:firstLine="323"/>
              <w:jc w:val="both"/>
              <w:rPr>
                <w:rFonts w:ascii="Times New Roman" w:hAnsi="Times New Roman"/>
                <w:lang w:val="en-US"/>
              </w:rPr>
            </w:pPr>
            <w:r w:rsidRPr="00B1762E">
              <w:rPr>
                <w:rFonts w:ascii="Times New Roman" w:hAnsi="Times New Roman"/>
                <w:lang w:val="en"/>
              </w:rPr>
              <w:t>The Company shall pay the fee for the right to participate in organized trading in full by means of a non-cash transfer to the Exchange’s settlement account specified herein. The Exchange may unilaterally amend its banking details, provided that the Company is duly notified in writing of any such change.</w:t>
            </w:r>
          </w:p>
          <w:p w:rsidR="00EF14AD" w:rsidRPr="00B325F3" w:rsidRDefault="00F72589" w:rsidP="002B08B9">
            <w:pPr>
              <w:spacing w:line="300" w:lineRule="exact"/>
              <w:ind w:firstLine="323"/>
              <w:jc w:val="both"/>
              <w:rPr>
                <w:rFonts w:ascii="Times New Roman" w:hAnsi="Times New Roman"/>
                <w:lang w:val="en"/>
              </w:rPr>
            </w:pPr>
            <w:r w:rsidRPr="00B1762E">
              <w:rPr>
                <w:rFonts w:ascii="Times New Roman" w:hAnsi="Times New Roman"/>
                <w:lang w:val="en"/>
              </w:rPr>
              <w:t>The Company shall be deemed admitted and granted the right to participate in organized trading on the date when the fee for such participation is credited to the Exchange’s settlement account.</w:t>
            </w:r>
          </w:p>
        </w:tc>
      </w:tr>
      <w:tr w:rsidR="00EF14AD" w:rsidRPr="00A74A43" w:rsidTr="00CB025E">
        <w:tc>
          <w:tcPr>
            <w:tcW w:w="4957" w:type="dxa"/>
          </w:tcPr>
          <w:p w:rsidR="0063244A" w:rsidRPr="003C7B17" w:rsidRDefault="0063244A" w:rsidP="003C7B17">
            <w:pPr>
              <w:pStyle w:val="1"/>
              <w:keepNext w:val="0"/>
              <w:numPr>
                <w:ilvl w:val="0"/>
                <w:numId w:val="22"/>
              </w:numPr>
              <w:overflowPunct/>
              <w:autoSpaceDE/>
              <w:autoSpaceDN/>
              <w:adjustRightInd/>
              <w:spacing w:line="300" w:lineRule="exact"/>
              <w:ind w:left="34" w:firstLine="326"/>
              <w:jc w:val="both"/>
              <w:textAlignment w:val="auto"/>
              <w:outlineLvl w:val="0"/>
              <w:rPr>
                <w:b w:val="0"/>
                <w:i w:val="0"/>
                <w:sz w:val="22"/>
                <w:szCs w:val="22"/>
              </w:rPr>
            </w:pPr>
            <w:bookmarkStart w:id="16" w:name="_Toc514055778"/>
            <w:bookmarkStart w:id="17" w:name="_Toc514143694"/>
            <w:r w:rsidRPr="00B1762E">
              <w:rPr>
                <w:b w:val="0"/>
                <w:i w:val="0"/>
                <w:sz w:val="22"/>
                <w:szCs w:val="22"/>
              </w:rPr>
              <w:t xml:space="preserve">Общество на основании настоящего </w:t>
            </w:r>
            <w:r w:rsidRPr="003C7B17">
              <w:rPr>
                <w:b w:val="0"/>
                <w:i w:val="0"/>
                <w:sz w:val="22"/>
                <w:szCs w:val="22"/>
              </w:rPr>
              <w:t xml:space="preserve">Договора обязано уплачивать плату за регистрацию договоров, заключенных в процессе </w:t>
            </w:r>
            <w:r w:rsidRPr="003C7B17">
              <w:rPr>
                <w:b w:val="0"/>
                <w:i w:val="0"/>
                <w:sz w:val="22"/>
                <w:szCs w:val="22"/>
              </w:rPr>
              <w:lastRenderedPageBreak/>
              <w:t>проведения организованных торгов - биржевой сбор.</w:t>
            </w:r>
            <w:bookmarkEnd w:id="16"/>
            <w:bookmarkEnd w:id="17"/>
          </w:p>
          <w:p w:rsidR="0063244A" w:rsidRPr="00B1762E" w:rsidRDefault="0063244A" w:rsidP="003C7B17">
            <w:pPr>
              <w:pStyle w:val="1"/>
              <w:keepNext w:val="0"/>
              <w:numPr>
                <w:ilvl w:val="0"/>
                <w:numId w:val="0"/>
              </w:numPr>
              <w:spacing w:line="300" w:lineRule="exact"/>
              <w:ind w:firstLine="318"/>
              <w:jc w:val="both"/>
              <w:outlineLvl w:val="0"/>
              <w:rPr>
                <w:b w:val="0"/>
                <w:i w:val="0"/>
                <w:sz w:val="22"/>
                <w:szCs w:val="22"/>
              </w:rPr>
            </w:pPr>
            <w:bookmarkStart w:id="18" w:name="_Toc514055779"/>
            <w:bookmarkStart w:id="19" w:name="_Toc514143695"/>
            <w:r w:rsidRPr="00B1762E">
              <w:rPr>
                <w:b w:val="0"/>
                <w:i w:val="0"/>
                <w:sz w:val="22"/>
                <w:szCs w:val="22"/>
              </w:rPr>
              <w:t>Тарифы (размер) биржевого сбора устанавливаются решениями уполномоченных органов Биржи и  раскрываются на сайте Биржи в сети Интернет.</w:t>
            </w:r>
            <w:bookmarkEnd w:id="18"/>
            <w:bookmarkEnd w:id="19"/>
          </w:p>
          <w:p w:rsidR="0063244A" w:rsidRPr="00B1762E" w:rsidRDefault="0063244A" w:rsidP="003C7B17">
            <w:pPr>
              <w:pStyle w:val="1"/>
              <w:keepNext w:val="0"/>
              <w:numPr>
                <w:ilvl w:val="0"/>
                <w:numId w:val="0"/>
              </w:numPr>
              <w:spacing w:line="300" w:lineRule="exact"/>
              <w:ind w:firstLine="318"/>
              <w:jc w:val="both"/>
              <w:outlineLvl w:val="0"/>
              <w:rPr>
                <w:b w:val="0"/>
                <w:i w:val="0"/>
                <w:sz w:val="22"/>
                <w:szCs w:val="22"/>
              </w:rPr>
            </w:pPr>
            <w:bookmarkStart w:id="20" w:name="_Toc514055780"/>
            <w:bookmarkStart w:id="21" w:name="_Toc514143696"/>
            <w:r w:rsidRPr="00B1762E">
              <w:rPr>
                <w:b w:val="0"/>
                <w:i w:val="0"/>
                <w:sz w:val="22"/>
                <w:szCs w:val="22"/>
              </w:rPr>
              <w:t>Биржевой сбор уплачивается Обществом ежемесячно, по итогам сделок, заключенных Обществом в Секции</w:t>
            </w:r>
            <w:r w:rsidRPr="00B1762E">
              <w:rPr>
                <w:b w:val="0"/>
                <w:i w:val="0"/>
                <w:sz w:val="22"/>
                <w:szCs w:val="22"/>
                <w:lang w:val="ru-RU"/>
              </w:rPr>
              <w:t xml:space="preserve"> / Сегменте Секции</w:t>
            </w:r>
            <w:r w:rsidRPr="00B1762E">
              <w:rPr>
                <w:b w:val="0"/>
                <w:i w:val="0"/>
                <w:sz w:val="22"/>
                <w:szCs w:val="22"/>
              </w:rPr>
              <w:t xml:space="preserve"> __________ за прошедший календарный месяц.</w:t>
            </w:r>
            <w:bookmarkEnd w:id="20"/>
            <w:bookmarkEnd w:id="21"/>
          </w:p>
          <w:p w:rsidR="0063244A" w:rsidRPr="00B1762E" w:rsidRDefault="0063244A" w:rsidP="003C7B17">
            <w:pPr>
              <w:pStyle w:val="1"/>
              <w:keepNext w:val="0"/>
              <w:numPr>
                <w:ilvl w:val="0"/>
                <w:numId w:val="0"/>
              </w:numPr>
              <w:spacing w:line="300" w:lineRule="exact"/>
              <w:ind w:firstLine="318"/>
              <w:jc w:val="both"/>
              <w:outlineLvl w:val="0"/>
              <w:rPr>
                <w:b w:val="0"/>
                <w:i w:val="0"/>
                <w:sz w:val="22"/>
                <w:szCs w:val="22"/>
              </w:rPr>
            </w:pPr>
            <w:bookmarkStart w:id="22" w:name="_Toc514055781"/>
            <w:bookmarkStart w:id="23" w:name="_Toc514143697"/>
            <w:r w:rsidRPr="00B1762E">
              <w:rPr>
                <w:b w:val="0"/>
                <w:i w:val="0"/>
                <w:sz w:val="22"/>
                <w:szCs w:val="22"/>
              </w:rPr>
              <w:t>Биржа обязуется не позднее 5 (пятого) числа месяца, следующего за отчетным, предоставить Обществу подписанный со стороны Биржи Акт сдачи - приемки оказанных за месяц услуг и счет на оплату.</w:t>
            </w:r>
            <w:bookmarkEnd w:id="22"/>
            <w:bookmarkEnd w:id="23"/>
          </w:p>
          <w:p w:rsidR="0063244A" w:rsidRPr="00B1762E" w:rsidRDefault="0063244A" w:rsidP="003C7B17">
            <w:pPr>
              <w:pStyle w:val="1"/>
              <w:keepNext w:val="0"/>
              <w:numPr>
                <w:ilvl w:val="0"/>
                <w:numId w:val="0"/>
              </w:numPr>
              <w:spacing w:line="300" w:lineRule="exact"/>
              <w:ind w:firstLine="318"/>
              <w:jc w:val="both"/>
              <w:outlineLvl w:val="0"/>
              <w:rPr>
                <w:b w:val="0"/>
                <w:i w:val="0"/>
                <w:sz w:val="22"/>
                <w:szCs w:val="22"/>
              </w:rPr>
            </w:pPr>
            <w:bookmarkStart w:id="24" w:name="_Toc514055782"/>
            <w:bookmarkStart w:id="25" w:name="_Toc514143698"/>
            <w:r w:rsidRPr="00B1762E">
              <w:rPr>
                <w:b w:val="0"/>
                <w:i w:val="0"/>
                <w:sz w:val="22"/>
                <w:szCs w:val="22"/>
              </w:rPr>
              <w:t>Общество обязуется оплатить выставленный Биржей счет в течение 10 (десяти) банковских дней со дня выставления счета. Днем исполнения обязательств по оплате биржевого сбора считается день зачисления денежных средств на корреспондентский счет банка Биржи.</w:t>
            </w:r>
            <w:bookmarkEnd w:id="24"/>
            <w:bookmarkEnd w:id="25"/>
          </w:p>
          <w:p w:rsidR="00EF14AD" w:rsidRPr="0063244A" w:rsidRDefault="00EF14AD">
            <w:pPr>
              <w:rPr>
                <w:lang w:val="x-none"/>
              </w:rPr>
            </w:pPr>
          </w:p>
        </w:tc>
        <w:tc>
          <w:tcPr>
            <w:tcW w:w="4536" w:type="dxa"/>
          </w:tcPr>
          <w:p w:rsidR="00F72589" w:rsidRPr="002B08B9" w:rsidRDefault="00F72589" w:rsidP="002B08B9">
            <w:pPr>
              <w:pStyle w:val="1"/>
              <w:keepNext w:val="0"/>
              <w:numPr>
                <w:ilvl w:val="0"/>
                <w:numId w:val="21"/>
              </w:numPr>
              <w:overflowPunct/>
              <w:autoSpaceDE/>
              <w:autoSpaceDN/>
              <w:adjustRightInd/>
              <w:spacing w:line="300" w:lineRule="exact"/>
              <w:ind w:left="0" w:firstLine="360"/>
              <w:jc w:val="both"/>
              <w:textAlignment w:val="auto"/>
              <w:outlineLvl w:val="0"/>
              <w:rPr>
                <w:b w:val="0"/>
                <w:i w:val="0"/>
                <w:sz w:val="22"/>
                <w:szCs w:val="22"/>
              </w:rPr>
            </w:pPr>
            <w:bookmarkStart w:id="26" w:name="_Toc256000041"/>
            <w:r w:rsidRPr="00B1762E">
              <w:rPr>
                <w:b w:val="0"/>
                <w:i w:val="0"/>
                <w:sz w:val="22"/>
                <w:szCs w:val="22"/>
                <w:lang w:val="en"/>
              </w:rPr>
              <w:lastRenderedPageBreak/>
              <w:t xml:space="preserve">Pursuant to this Agreement, </w:t>
            </w:r>
            <w:r w:rsidRPr="002B08B9">
              <w:rPr>
                <w:b w:val="0"/>
                <w:i w:val="0"/>
                <w:sz w:val="22"/>
                <w:szCs w:val="22"/>
                <w:lang w:val="en"/>
              </w:rPr>
              <w:t xml:space="preserve">the Company is obliged to pay a fee for the registration of contracts executed during </w:t>
            </w:r>
            <w:r w:rsidRPr="002B08B9">
              <w:rPr>
                <w:b w:val="0"/>
                <w:i w:val="0"/>
                <w:sz w:val="22"/>
                <w:szCs w:val="22"/>
                <w:lang w:val="en"/>
              </w:rPr>
              <w:lastRenderedPageBreak/>
              <w:t>organized trading, hereinafter referred to as the Exchange Fee.</w:t>
            </w:r>
            <w:bookmarkEnd w:id="26"/>
          </w:p>
          <w:p w:rsidR="00F72589" w:rsidRPr="00B1762E" w:rsidRDefault="00F72589" w:rsidP="002B08B9">
            <w:pPr>
              <w:pStyle w:val="1"/>
              <w:keepNext w:val="0"/>
              <w:numPr>
                <w:ilvl w:val="0"/>
                <w:numId w:val="0"/>
              </w:numPr>
              <w:spacing w:line="300" w:lineRule="exact"/>
              <w:ind w:firstLine="323"/>
              <w:jc w:val="both"/>
              <w:outlineLvl w:val="0"/>
              <w:rPr>
                <w:b w:val="0"/>
                <w:i w:val="0"/>
                <w:sz w:val="22"/>
                <w:szCs w:val="22"/>
              </w:rPr>
            </w:pPr>
            <w:bookmarkStart w:id="27" w:name="_Toc256000042"/>
            <w:r w:rsidRPr="00B1762E">
              <w:rPr>
                <w:b w:val="0"/>
                <w:i w:val="0"/>
                <w:sz w:val="22"/>
                <w:szCs w:val="22"/>
                <w:lang w:val="en"/>
              </w:rPr>
              <w:t>The tariffs (amounts) of the Exchange Fee shall be determined by resolutions of the Exchange’s authorized bodies and published on the SPIMEX website.</w:t>
            </w:r>
            <w:bookmarkEnd w:id="27"/>
          </w:p>
          <w:p w:rsidR="00F72589" w:rsidRPr="00B1762E" w:rsidRDefault="00F72589" w:rsidP="002B08B9">
            <w:pPr>
              <w:pStyle w:val="1"/>
              <w:keepNext w:val="0"/>
              <w:numPr>
                <w:ilvl w:val="0"/>
                <w:numId w:val="0"/>
              </w:numPr>
              <w:spacing w:line="300" w:lineRule="exact"/>
              <w:ind w:firstLine="323"/>
              <w:jc w:val="both"/>
              <w:outlineLvl w:val="0"/>
              <w:rPr>
                <w:b w:val="0"/>
                <w:i w:val="0"/>
                <w:sz w:val="22"/>
                <w:szCs w:val="22"/>
              </w:rPr>
            </w:pPr>
            <w:bookmarkStart w:id="28" w:name="_Toc256000043"/>
            <w:r w:rsidRPr="00B1762E">
              <w:rPr>
                <w:b w:val="0"/>
                <w:i w:val="0"/>
                <w:sz w:val="22"/>
                <w:szCs w:val="22"/>
                <w:lang w:val="en"/>
              </w:rPr>
              <w:t>The Company shall pay the Exchange Fee monthly, calculated on the basis of transactions executed by the Company in the _________________ Section / Section Segment during the preceding calendar month.</w:t>
            </w:r>
            <w:bookmarkEnd w:id="28"/>
          </w:p>
          <w:p w:rsidR="00F72589" w:rsidRPr="00B1762E" w:rsidRDefault="00F72589" w:rsidP="002B08B9">
            <w:pPr>
              <w:pStyle w:val="1"/>
              <w:keepNext w:val="0"/>
              <w:numPr>
                <w:ilvl w:val="0"/>
                <w:numId w:val="0"/>
              </w:numPr>
              <w:spacing w:line="300" w:lineRule="exact"/>
              <w:ind w:firstLine="323"/>
              <w:jc w:val="both"/>
              <w:outlineLvl w:val="0"/>
              <w:rPr>
                <w:b w:val="0"/>
                <w:i w:val="0"/>
                <w:sz w:val="22"/>
                <w:szCs w:val="22"/>
              </w:rPr>
            </w:pPr>
            <w:bookmarkStart w:id="29" w:name="_Toc256000044"/>
            <w:r w:rsidRPr="00B1762E">
              <w:rPr>
                <w:b w:val="0"/>
                <w:i w:val="0"/>
                <w:sz w:val="22"/>
                <w:szCs w:val="22"/>
                <w:lang w:val="en"/>
              </w:rPr>
              <w:t>The Exchange shall, not later than the</w:t>
            </w:r>
            <w:r w:rsidR="00324FE2">
              <w:rPr>
                <w:b w:val="0"/>
                <w:i w:val="0"/>
                <w:sz w:val="22"/>
                <w:szCs w:val="22"/>
                <w:lang w:val="en"/>
              </w:rPr>
              <w:t xml:space="preserve"> 5(</w:t>
            </w:r>
            <w:r w:rsidRPr="00B1762E">
              <w:rPr>
                <w:b w:val="0"/>
                <w:i w:val="0"/>
                <w:sz w:val="22"/>
                <w:szCs w:val="22"/>
                <w:lang w:val="en"/>
              </w:rPr>
              <w:t>fifth) day of the month following the reporting month, provide the Company with the Acceptance Certificate duly executed by the Exchange and the corresponding invoice for payment.</w:t>
            </w:r>
            <w:bookmarkEnd w:id="29"/>
          </w:p>
          <w:p w:rsidR="00EF14AD" w:rsidRPr="00B325F3" w:rsidRDefault="00F72589">
            <w:pPr>
              <w:pStyle w:val="1"/>
              <w:keepNext w:val="0"/>
              <w:numPr>
                <w:ilvl w:val="0"/>
                <w:numId w:val="0"/>
              </w:numPr>
              <w:spacing w:line="300" w:lineRule="exact"/>
              <w:ind w:firstLine="323"/>
              <w:jc w:val="both"/>
              <w:outlineLvl w:val="0"/>
              <w:rPr>
                <w:b w:val="0"/>
                <w:i w:val="0"/>
                <w:sz w:val="22"/>
                <w:szCs w:val="22"/>
              </w:rPr>
            </w:pPr>
            <w:bookmarkStart w:id="30" w:name="_Toc256000045"/>
            <w:r w:rsidRPr="00B1762E">
              <w:rPr>
                <w:b w:val="0"/>
                <w:i w:val="0"/>
                <w:sz w:val="22"/>
                <w:szCs w:val="22"/>
                <w:lang w:val="en"/>
              </w:rPr>
              <w:t xml:space="preserve">The Company shall settle the invoice issued by the Exchange within </w:t>
            </w:r>
            <w:r w:rsidR="00324FE2">
              <w:rPr>
                <w:b w:val="0"/>
                <w:i w:val="0"/>
                <w:sz w:val="22"/>
                <w:szCs w:val="22"/>
                <w:lang w:val="en"/>
              </w:rPr>
              <w:t>10</w:t>
            </w:r>
            <w:r w:rsidR="00324FE2" w:rsidRPr="00B1762E">
              <w:rPr>
                <w:b w:val="0"/>
                <w:i w:val="0"/>
                <w:sz w:val="22"/>
                <w:szCs w:val="22"/>
                <w:lang w:val="en"/>
              </w:rPr>
              <w:t xml:space="preserve"> </w:t>
            </w:r>
            <w:r w:rsidRPr="00B1762E">
              <w:rPr>
                <w:b w:val="0"/>
                <w:i w:val="0"/>
                <w:sz w:val="22"/>
                <w:szCs w:val="22"/>
                <w:lang w:val="en"/>
              </w:rPr>
              <w:t>(</w:t>
            </w:r>
            <w:r w:rsidR="00324FE2">
              <w:rPr>
                <w:b w:val="0"/>
                <w:i w:val="0"/>
                <w:sz w:val="22"/>
                <w:szCs w:val="22"/>
                <w:lang w:val="en"/>
              </w:rPr>
              <w:t>ten</w:t>
            </w:r>
            <w:r w:rsidRPr="00B1762E">
              <w:rPr>
                <w:b w:val="0"/>
                <w:i w:val="0"/>
                <w:sz w:val="22"/>
                <w:szCs w:val="22"/>
                <w:lang w:val="en"/>
              </w:rPr>
              <w:t>) banking days from the date of its issuance. The Company's obligations to pay the Exchange Fee shall be considered fulfilled on the date the funds are credited to the Exchange’s bank correspondent account.</w:t>
            </w:r>
            <w:bookmarkEnd w:id="30"/>
          </w:p>
        </w:tc>
      </w:tr>
      <w:tr w:rsidR="00EF14AD" w:rsidRPr="00A74A43" w:rsidTr="00CB025E">
        <w:tc>
          <w:tcPr>
            <w:tcW w:w="4957" w:type="dxa"/>
          </w:tcPr>
          <w:p w:rsidR="00615DFF" w:rsidRDefault="0063244A" w:rsidP="00615DFF">
            <w:pPr>
              <w:pStyle w:val="1"/>
              <w:keepNext w:val="0"/>
              <w:numPr>
                <w:ilvl w:val="0"/>
                <w:numId w:val="21"/>
              </w:numPr>
              <w:overflowPunct/>
              <w:autoSpaceDE/>
              <w:autoSpaceDN/>
              <w:adjustRightInd/>
              <w:spacing w:line="300" w:lineRule="exact"/>
              <w:jc w:val="both"/>
              <w:textAlignment w:val="auto"/>
              <w:outlineLvl w:val="0"/>
              <w:rPr>
                <w:b w:val="0"/>
                <w:i w:val="0"/>
                <w:sz w:val="22"/>
                <w:szCs w:val="22"/>
              </w:rPr>
            </w:pPr>
            <w:bookmarkStart w:id="31" w:name="_Toc514055783"/>
            <w:bookmarkStart w:id="32" w:name="_Toc514143699"/>
            <w:r>
              <w:rPr>
                <w:b w:val="0"/>
                <w:i w:val="0"/>
                <w:sz w:val="22"/>
                <w:szCs w:val="22"/>
              </w:rPr>
              <w:lastRenderedPageBreak/>
              <w:t>При исполнении обязательств по</w:t>
            </w:r>
            <w:r w:rsidR="00615DFF">
              <w:rPr>
                <w:b w:val="0"/>
                <w:i w:val="0"/>
                <w:sz w:val="22"/>
                <w:szCs w:val="22"/>
                <w:lang w:val="ru-RU"/>
              </w:rPr>
              <w:t xml:space="preserve"> </w:t>
            </w:r>
            <w:r w:rsidRPr="00B1762E">
              <w:rPr>
                <w:b w:val="0"/>
                <w:i w:val="0"/>
                <w:sz w:val="22"/>
                <w:szCs w:val="22"/>
              </w:rPr>
              <w:t xml:space="preserve">Договору </w:t>
            </w:r>
          </w:p>
          <w:p w:rsidR="0063244A" w:rsidRPr="00B1762E" w:rsidRDefault="0063244A" w:rsidP="0006568F">
            <w:pPr>
              <w:pStyle w:val="1"/>
              <w:keepNext w:val="0"/>
              <w:numPr>
                <w:ilvl w:val="0"/>
                <w:numId w:val="0"/>
              </w:numPr>
              <w:overflowPunct/>
              <w:autoSpaceDE/>
              <w:autoSpaceDN/>
              <w:adjustRightInd/>
              <w:spacing w:line="300" w:lineRule="exact"/>
              <w:jc w:val="both"/>
              <w:textAlignment w:val="auto"/>
              <w:outlineLvl w:val="0"/>
              <w:rPr>
                <w:b w:val="0"/>
                <w:i w:val="0"/>
                <w:sz w:val="22"/>
                <w:szCs w:val="22"/>
              </w:rPr>
            </w:pPr>
            <w:r w:rsidRPr="00B1762E">
              <w:rPr>
                <w:b w:val="0"/>
                <w:i w:val="0"/>
                <w:sz w:val="22"/>
                <w:szCs w:val="22"/>
              </w:rPr>
              <w:t>д</w:t>
            </w:r>
            <w:r>
              <w:rPr>
                <w:b w:val="0"/>
                <w:i w:val="0"/>
                <w:sz w:val="22"/>
                <w:szCs w:val="22"/>
              </w:rPr>
              <w:t xml:space="preserve">опускается обмен сообщениями по </w:t>
            </w:r>
            <w:r w:rsidRPr="00B1762E">
              <w:rPr>
                <w:b w:val="0"/>
                <w:i w:val="0"/>
                <w:sz w:val="22"/>
                <w:szCs w:val="22"/>
              </w:rPr>
              <w:t>электронной почте между Биржей и Обществом (переписка и/или обмен документами, предусмотренными п. 4  Договора).</w:t>
            </w:r>
            <w:bookmarkEnd w:id="31"/>
            <w:bookmarkEnd w:id="32"/>
          </w:p>
          <w:p w:rsidR="0063244A" w:rsidRPr="00B1762E" w:rsidRDefault="0063244A" w:rsidP="0063244A">
            <w:pPr>
              <w:autoSpaceDE w:val="0"/>
              <w:autoSpaceDN w:val="0"/>
              <w:spacing w:line="300" w:lineRule="exact"/>
              <w:ind w:firstLine="540"/>
              <w:jc w:val="both"/>
              <w:rPr>
                <w:rFonts w:ascii="Times New Roman" w:hAnsi="Times New Roman"/>
              </w:rPr>
            </w:pPr>
            <w:r w:rsidRPr="00B1762E">
              <w:rPr>
                <w:rFonts w:ascii="Times New Roman" w:hAnsi="Times New Roman"/>
              </w:rPr>
              <w:t>Адреса электронной почты для осуществления переписки и/или обмена документами определяются для Общества на основании сведений, указанных в Анкете, установленной Регламентом предоставления документов при допуске к участию в организованных торгах АО Петербургская Биржа, для Биржи – «</w:t>
            </w:r>
            <w:r w:rsidRPr="00B1762E">
              <w:rPr>
                <w:rFonts w:ascii="Times New Roman" w:hAnsi="Times New Roman"/>
                <w:lang w:val="en-US"/>
              </w:rPr>
              <w:t>pay</w:t>
            </w:r>
            <w:r w:rsidRPr="00B1762E">
              <w:rPr>
                <w:rFonts w:ascii="Times New Roman" w:hAnsi="Times New Roman"/>
              </w:rPr>
              <w:t>@s-pimex.ru» или «</w:t>
            </w:r>
            <w:r w:rsidRPr="00B1762E">
              <w:rPr>
                <w:rFonts w:ascii="Times New Roman" w:hAnsi="Times New Roman"/>
                <w:lang w:val="en-US"/>
              </w:rPr>
              <w:t>pay</w:t>
            </w:r>
            <w:r w:rsidRPr="00B1762E">
              <w:rPr>
                <w:rFonts w:ascii="Times New Roman" w:hAnsi="Times New Roman"/>
              </w:rPr>
              <w:t>@spimex.</w:t>
            </w:r>
            <w:r w:rsidRPr="00B1762E">
              <w:rPr>
                <w:rFonts w:ascii="Times New Roman" w:hAnsi="Times New Roman"/>
                <w:lang w:val="en-US"/>
              </w:rPr>
              <w:t>com</w:t>
            </w:r>
            <w:r w:rsidRPr="00B1762E">
              <w:rPr>
                <w:rFonts w:ascii="Times New Roman" w:hAnsi="Times New Roman"/>
              </w:rPr>
              <w:t>» или адрес электронной почты с указанием имени почтового ящика работника Биржи и доменного имени «…@s-pimex.ru» или «…@spimex.</w:t>
            </w:r>
            <w:r w:rsidRPr="00B1762E">
              <w:rPr>
                <w:rFonts w:ascii="Times New Roman" w:hAnsi="Times New Roman"/>
                <w:lang w:val="en-US"/>
              </w:rPr>
              <w:t>com</w:t>
            </w:r>
            <w:r w:rsidRPr="00B1762E">
              <w:rPr>
                <w:rFonts w:ascii="Times New Roman" w:hAnsi="Times New Roman"/>
              </w:rPr>
              <w:t>».</w:t>
            </w:r>
            <w:r w:rsidRPr="00B1762E" w:rsidDel="00E45B29">
              <w:rPr>
                <w:rFonts w:ascii="Times New Roman" w:hAnsi="Times New Roman"/>
              </w:rPr>
              <w:t xml:space="preserve"> </w:t>
            </w:r>
            <w:r w:rsidRPr="00B1762E">
              <w:rPr>
                <w:rFonts w:ascii="Times New Roman" w:hAnsi="Times New Roman"/>
              </w:rPr>
              <w:t>Днем доставки сообщения Биржи Обществу по электронной почте считается день направления Биржей соответствующего сообщения на адрес электронной почты Общества.</w:t>
            </w:r>
          </w:p>
          <w:p w:rsidR="00EF14AD" w:rsidRPr="0006568F" w:rsidRDefault="00EF14AD" w:rsidP="003B6CC9">
            <w:pPr>
              <w:pStyle w:val="1"/>
              <w:keepNext w:val="0"/>
              <w:numPr>
                <w:ilvl w:val="0"/>
                <w:numId w:val="0"/>
              </w:numPr>
              <w:overflowPunct/>
              <w:autoSpaceDE/>
              <w:autoSpaceDN/>
              <w:adjustRightInd/>
              <w:spacing w:line="300" w:lineRule="exact"/>
              <w:jc w:val="both"/>
              <w:textAlignment w:val="auto"/>
              <w:outlineLvl w:val="0"/>
            </w:pPr>
          </w:p>
        </w:tc>
        <w:tc>
          <w:tcPr>
            <w:tcW w:w="4536" w:type="dxa"/>
          </w:tcPr>
          <w:p w:rsidR="002C560B" w:rsidRPr="003C7B17" w:rsidRDefault="002C560B" w:rsidP="003C7B17">
            <w:pPr>
              <w:pStyle w:val="1"/>
              <w:keepNext w:val="0"/>
              <w:numPr>
                <w:ilvl w:val="0"/>
                <w:numId w:val="22"/>
              </w:numPr>
              <w:overflowPunct/>
              <w:autoSpaceDE/>
              <w:autoSpaceDN/>
              <w:adjustRightInd/>
              <w:spacing w:line="300" w:lineRule="exact"/>
              <w:ind w:left="0" w:firstLine="360"/>
              <w:jc w:val="both"/>
              <w:textAlignment w:val="auto"/>
              <w:outlineLvl w:val="0"/>
              <w:rPr>
                <w:b w:val="0"/>
                <w:i w:val="0"/>
                <w:sz w:val="22"/>
                <w:szCs w:val="22"/>
              </w:rPr>
            </w:pPr>
            <w:bookmarkStart w:id="33" w:name="_Toc256000046"/>
            <w:r w:rsidRPr="00B1762E">
              <w:rPr>
                <w:b w:val="0"/>
                <w:i w:val="0"/>
                <w:sz w:val="22"/>
                <w:szCs w:val="22"/>
                <w:lang w:val="en"/>
              </w:rPr>
              <w:t xml:space="preserve">For the purposes of </w:t>
            </w:r>
            <w:r w:rsidRPr="00615DFF">
              <w:rPr>
                <w:b w:val="0"/>
                <w:i w:val="0"/>
                <w:sz w:val="22"/>
                <w:szCs w:val="22"/>
                <w:lang w:val="en"/>
              </w:rPr>
              <w:t xml:space="preserve">performing </w:t>
            </w:r>
            <w:r w:rsidRPr="003C7B17">
              <w:rPr>
                <w:b w:val="0"/>
                <w:i w:val="0"/>
                <w:sz w:val="22"/>
                <w:szCs w:val="22"/>
                <w:lang w:val="en"/>
              </w:rPr>
              <w:t>obligations under this Agreement, the Exchange and the Company may exchange messages via email</w:t>
            </w:r>
            <w:r w:rsidR="00324FE2">
              <w:rPr>
                <w:b w:val="0"/>
                <w:i w:val="0"/>
                <w:sz w:val="22"/>
                <w:szCs w:val="22"/>
                <w:lang w:val="en"/>
              </w:rPr>
              <w:t xml:space="preserve"> (</w:t>
            </w:r>
            <w:r w:rsidRPr="003C7B17">
              <w:rPr>
                <w:b w:val="0"/>
                <w:i w:val="0"/>
                <w:sz w:val="22"/>
                <w:szCs w:val="22"/>
                <w:lang w:val="en"/>
              </w:rPr>
              <w:t>correspondence and/or documents</w:t>
            </w:r>
            <w:r w:rsidR="00324FE2">
              <w:rPr>
                <w:b w:val="0"/>
                <w:i w:val="0"/>
                <w:sz w:val="22"/>
                <w:szCs w:val="22"/>
                <w:lang w:val="en"/>
              </w:rPr>
              <w:t xml:space="preserve"> exchange</w:t>
            </w:r>
            <w:r w:rsidRPr="003C7B17">
              <w:rPr>
                <w:b w:val="0"/>
                <w:i w:val="0"/>
                <w:sz w:val="22"/>
                <w:szCs w:val="22"/>
                <w:lang w:val="en"/>
              </w:rPr>
              <w:t xml:space="preserve"> referred to in Clause 4 of this Agreement</w:t>
            </w:r>
            <w:r w:rsidR="00324FE2">
              <w:rPr>
                <w:b w:val="0"/>
                <w:i w:val="0"/>
                <w:sz w:val="22"/>
                <w:szCs w:val="22"/>
                <w:lang w:val="en"/>
              </w:rPr>
              <w:t>)</w:t>
            </w:r>
            <w:r w:rsidRPr="003C7B17">
              <w:rPr>
                <w:b w:val="0"/>
                <w:i w:val="0"/>
                <w:sz w:val="22"/>
                <w:szCs w:val="22"/>
                <w:lang w:val="en"/>
              </w:rPr>
              <w:t>.</w:t>
            </w:r>
            <w:bookmarkEnd w:id="33"/>
          </w:p>
          <w:p w:rsidR="00EF14AD" w:rsidRPr="00B325F3" w:rsidRDefault="002C560B" w:rsidP="003C7B17">
            <w:pPr>
              <w:autoSpaceDE w:val="0"/>
              <w:autoSpaceDN w:val="0"/>
              <w:spacing w:line="300" w:lineRule="exact"/>
              <w:ind w:firstLine="323"/>
              <w:jc w:val="both"/>
              <w:rPr>
                <w:rFonts w:ascii="Times New Roman" w:hAnsi="Times New Roman"/>
                <w:lang w:val="en-US"/>
              </w:rPr>
            </w:pPr>
            <w:r w:rsidRPr="00B1762E">
              <w:rPr>
                <w:rFonts w:ascii="Times New Roman" w:hAnsi="Times New Roman"/>
                <w:lang w:val="en"/>
              </w:rPr>
              <w:t xml:space="preserve">The email addresses for correspondence and/or document exchange shall be determined for the Company based on the information provided in the Questionnaire, established by the Regulations on Provision of Documents for Admission to SPIMEX Organized Trading, and for the Exchange – </w:t>
            </w:r>
            <w:r w:rsidR="00324FE2" w:rsidRPr="009412E0">
              <w:rPr>
                <w:rFonts w:ascii="Times New Roman" w:hAnsi="Times New Roman"/>
                <w:lang w:val="en"/>
              </w:rPr>
              <w:t>"</w:t>
            </w:r>
            <w:r w:rsidRPr="00B1762E">
              <w:rPr>
                <w:rFonts w:ascii="Times New Roman" w:hAnsi="Times New Roman"/>
                <w:lang w:val="en"/>
              </w:rPr>
              <w:t>pay@s-pimex.ru</w:t>
            </w:r>
            <w:r w:rsidR="00324FE2" w:rsidRPr="009412E0">
              <w:rPr>
                <w:rFonts w:ascii="Times New Roman" w:hAnsi="Times New Roman"/>
                <w:lang w:val="en"/>
              </w:rPr>
              <w:t>"</w:t>
            </w:r>
            <w:r w:rsidRPr="00B1762E">
              <w:rPr>
                <w:rFonts w:ascii="Times New Roman" w:hAnsi="Times New Roman"/>
                <w:lang w:val="en"/>
              </w:rPr>
              <w:t xml:space="preserve"> or </w:t>
            </w:r>
            <w:r w:rsidR="00324FE2" w:rsidRPr="009412E0">
              <w:rPr>
                <w:rFonts w:ascii="Times New Roman" w:hAnsi="Times New Roman"/>
                <w:lang w:val="en"/>
              </w:rPr>
              <w:t>"</w:t>
            </w:r>
            <w:r w:rsidRPr="00B1762E">
              <w:rPr>
                <w:rFonts w:ascii="Times New Roman" w:hAnsi="Times New Roman"/>
                <w:lang w:val="en"/>
              </w:rPr>
              <w:t>pay@spimex.com</w:t>
            </w:r>
            <w:r w:rsidR="00324FE2" w:rsidRPr="009412E0">
              <w:rPr>
                <w:rFonts w:ascii="Times New Roman" w:hAnsi="Times New Roman"/>
                <w:lang w:val="en"/>
              </w:rPr>
              <w:t>"</w:t>
            </w:r>
            <w:r w:rsidRPr="00B1762E">
              <w:rPr>
                <w:rFonts w:ascii="Times New Roman" w:hAnsi="Times New Roman"/>
                <w:lang w:val="en"/>
              </w:rPr>
              <w:t xml:space="preserve">, or an email address specifying the mailbox of an Exchange employee and the domain name </w:t>
            </w:r>
            <w:r w:rsidR="00324FE2" w:rsidRPr="009412E0">
              <w:rPr>
                <w:rFonts w:ascii="Times New Roman" w:hAnsi="Times New Roman"/>
                <w:lang w:val="en"/>
              </w:rPr>
              <w:t>"</w:t>
            </w:r>
            <w:r w:rsidRPr="00B1762E">
              <w:rPr>
                <w:rFonts w:ascii="Times New Roman" w:hAnsi="Times New Roman"/>
                <w:lang w:val="en"/>
              </w:rPr>
              <w:t>…@s-pimex.ru</w:t>
            </w:r>
            <w:r w:rsidR="00324FE2" w:rsidRPr="009412E0">
              <w:rPr>
                <w:rFonts w:ascii="Times New Roman" w:hAnsi="Times New Roman"/>
                <w:lang w:val="en"/>
              </w:rPr>
              <w:t>"</w:t>
            </w:r>
            <w:r w:rsidRPr="00B1762E">
              <w:rPr>
                <w:rFonts w:ascii="Times New Roman" w:hAnsi="Times New Roman"/>
                <w:lang w:val="en"/>
              </w:rPr>
              <w:t xml:space="preserve"> or </w:t>
            </w:r>
            <w:r w:rsidR="00324FE2" w:rsidRPr="009412E0">
              <w:rPr>
                <w:rFonts w:ascii="Times New Roman" w:hAnsi="Times New Roman"/>
                <w:lang w:val="en"/>
              </w:rPr>
              <w:t>"</w:t>
            </w:r>
            <w:r w:rsidRPr="00B1762E">
              <w:rPr>
                <w:rFonts w:ascii="Times New Roman" w:hAnsi="Times New Roman"/>
                <w:lang w:val="en"/>
              </w:rPr>
              <w:t>…@spimex.com</w:t>
            </w:r>
            <w:r w:rsidR="00324FE2" w:rsidRPr="009412E0">
              <w:rPr>
                <w:rFonts w:ascii="Times New Roman" w:hAnsi="Times New Roman"/>
                <w:lang w:val="en"/>
              </w:rPr>
              <w:t>"</w:t>
            </w:r>
            <w:r w:rsidRPr="00B1762E">
              <w:rPr>
                <w:rFonts w:ascii="Times New Roman" w:hAnsi="Times New Roman"/>
                <w:lang w:val="en"/>
              </w:rPr>
              <w:t>. The date of delivery of a message from the Exchange to the Company by email shall be deemed the date on which the Exchange sends the respective message to the Company’s email address.</w:t>
            </w:r>
          </w:p>
        </w:tc>
      </w:tr>
      <w:tr w:rsidR="003B6CC9" w:rsidRPr="00A74A43" w:rsidTr="00CB025E">
        <w:tc>
          <w:tcPr>
            <w:tcW w:w="4957" w:type="dxa"/>
          </w:tcPr>
          <w:p w:rsidR="003B6CC9" w:rsidRPr="003C7B17" w:rsidRDefault="003B6CC9" w:rsidP="003C7B17">
            <w:pPr>
              <w:pStyle w:val="1"/>
              <w:keepNext w:val="0"/>
              <w:numPr>
                <w:ilvl w:val="0"/>
                <w:numId w:val="22"/>
              </w:numPr>
              <w:overflowPunct/>
              <w:autoSpaceDE/>
              <w:autoSpaceDN/>
              <w:adjustRightInd/>
              <w:spacing w:line="300" w:lineRule="exact"/>
              <w:ind w:left="0" w:firstLine="360"/>
              <w:jc w:val="both"/>
              <w:textAlignment w:val="auto"/>
              <w:outlineLvl w:val="0"/>
              <w:rPr>
                <w:b w:val="0"/>
                <w:i w:val="0"/>
                <w:sz w:val="22"/>
                <w:szCs w:val="22"/>
              </w:rPr>
            </w:pPr>
            <w:bookmarkStart w:id="34" w:name="_Toc514055784"/>
            <w:bookmarkStart w:id="35" w:name="_Toc514143700"/>
            <w:r w:rsidRPr="00B1762E">
              <w:rPr>
                <w:b w:val="0"/>
                <w:i w:val="0"/>
                <w:sz w:val="22"/>
                <w:szCs w:val="22"/>
              </w:rPr>
              <w:t xml:space="preserve">На основании настоящего </w:t>
            </w:r>
            <w:r w:rsidRPr="00615DFF">
              <w:rPr>
                <w:b w:val="0"/>
                <w:i w:val="0"/>
                <w:sz w:val="22"/>
                <w:szCs w:val="22"/>
              </w:rPr>
              <w:t xml:space="preserve">Договора и </w:t>
            </w:r>
            <w:r w:rsidRPr="003C7B17">
              <w:rPr>
                <w:b w:val="0"/>
                <w:i w:val="0"/>
                <w:sz w:val="22"/>
                <w:szCs w:val="22"/>
              </w:rPr>
              <w:t xml:space="preserve">соответствующих соглашений к нему Биржа вправе оказывать Обществу дополнительные услуги, непосредственно связанные с участием в </w:t>
            </w:r>
            <w:r w:rsidRPr="003C7B17">
              <w:rPr>
                <w:b w:val="0"/>
                <w:i w:val="0"/>
                <w:sz w:val="22"/>
                <w:szCs w:val="22"/>
              </w:rPr>
              <w:lastRenderedPageBreak/>
              <w:t>организованных торгах. Состав, вид дополнительных услуг Биржи и стоимость этих услуг утверждаются уполномоченным органом Биржи. Тарифы на дополнительные услуги раскрываются на сайте Биржи в сети Интернет в соответствии с Правилами организованных торгов.</w:t>
            </w:r>
            <w:bookmarkEnd w:id="34"/>
            <w:bookmarkEnd w:id="35"/>
            <w:r w:rsidRPr="003C7B17">
              <w:rPr>
                <w:b w:val="0"/>
                <w:i w:val="0"/>
                <w:sz w:val="22"/>
                <w:szCs w:val="22"/>
              </w:rPr>
              <w:t xml:space="preserve"> </w:t>
            </w:r>
          </w:p>
        </w:tc>
        <w:tc>
          <w:tcPr>
            <w:tcW w:w="4536" w:type="dxa"/>
          </w:tcPr>
          <w:p w:rsidR="003B6CC9" w:rsidRPr="003C7B17" w:rsidRDefault="002C560B" w:rsidP="003C7B17">
            <w:pPr>
              <w:pStyle w:val="1"/>
              <w:keepNext w:val="0"/>
              <w:numPr>
                <w:ilvl w:val="0"/>
                <w:numId w:val="21"/>
              </w:numPr>
              <w:overflowPunct/>
              <w:autoSpaceDE/>
              <w:autoSpaceDN/>
              <w:adjustRightInd/>
              <w:spacing w:line="300" w:lineRule="exact"/>
              <w:ind w:left="0" w:firstLine="360"/>
              <w:jc w:val="both"/>
              <w:textAlignment w:val="auto"/>
              <w:outlineLvl w:val="0"/>
              <w:rPr>
                <w:b w:val="0"/>
                <w:i w:val="0"/>
                <w:sz w:val="22"/>
                <w:szCs w:val="22"/>
              </w:rPr>
            </w:pPr>
            <w:bookmarkStart w:id="36" w:name="_Toc256000047"/>
            <w:r w:rsidRPr="00B1762E">
              <w:rPr>
                <w:b w:val="0"/>
                <w:i w:val="0"/>
                <w:sz w:val="22"/>
                <w:szCs w:val="22"/>
                <w:lang w:val="en"/>
              </w:rPr>
              <w:lastRenderedPageBreak/>
              <w:t>Pursuant to this Agreement</w:t>
            </w:r>
            <w:r w:rsidR="00615DFF" w:rsidRPr="00615DFF">
              <w:rPr>
                <w:b w:val="0"/>
                <w:i w:val="0"/>
                <w:sz w:val="22"/>
                <w:szCs w:val="22"/>
                <w:lang w:val="en-US"/>
              </w:rPr>
              <w:t xml:space="preserve"> </w:t>
            </w:r>
            <w:r w:rsidRPr="00615DFF">
              <w:rPr>
                <w:b w:val="0"/>
                <w:i w:val="0"/>
                <w:sz w:val="22"/>
                <w:szCs w:val="22"/>
                <w:lang w:val="en"/>
              </w:rPr>
              <w:t xml:space="preserve">and the </w:t>
            </w:r>
            <w:r w:rsidRPr="003C7B17">
              <w:rPr>
                <w:b w:val="0"/>
                <w:i w:val="0"/>
                <w:sz w:val="22"/>
                <w:szCs w:val="22"/>
                <w:lang w:val="en"/>
              </w:rPr>
              <w:t xml:space="preserve">relevant agreements thereto, the Exchange shall be entitled to provide the Company with additional services directly related to </w:t>
            </w:r>
            <w:r w:rsidRPr="003C7B17">
              <w:rPr>
                <w:b w:val="0"/>
                <w:i w:val="0"/>
                <w:sz w:val="22"/>
                <w:szCs w:val="22"/>
                <w:lang w:val="en"/>
              </w:rPr>
              <w:lastRenderedPageBreak/>
              <w:t>participation in organized trading. The scope, type, and cost of the Exchange’s additional services shall be approved by the Exchange’s authorized body. The tariffs for additional services shall be published on the SPIMEX website in accordance with the Rules of Organized Trading.</w:t>
            </w:r>
            <w:bookmarkEnd w:id="36"/>
            <w:r w:rsidRPr="003C7B17">
              <w:rPr>
                <w:b w:val="0"/>
                <w:i w:val="0"/>
                <w:sz w:val="22"/>
                <w:szCs w:val="22"/>
                <w:lang w:val="en"/>
              </w:rPr>
              <w:t xml:space="preserve"> </w:t>
            </w:r>
          </w:p>
        </w:tc>
      </w:tr>
      <w:tr w:rsidR="00EF14AD" w:rsidRPr="00A74A43" w:rsidTr="00CB025E">
        <w:tc>
          <w:tcPr>
            <w:tcW w:w="4957" w:type="dxa"/>
          </w:tcPr>
          <w:p w:rsidR="00C90159" w:rsidRPr="003C7B17" w:rsidRDefault="00C90159" w:rsidP="003C7B17">
            <w:pPr>
              <w:pStyle w:val="1"/>
              <w:keepNext w:val="0"/>
              <w:numPr>
                <w:ilvl w:val="0"/>
                <w:numId w:val="21"/>
              </w:numPr>
              <w:overflowPunct/>
              <w:autoSpaceDE/>
              <w:autoSpaceDN/>
              <w:adjustRightInd/>
              <w:spacing w:line="300" w:lineRule="exact"/>
              <w:ind w:left="34" w:firstLine="326"/>
              <w:jc w:val="both"/>
              <w:textAlignment w:val="auto"/>
              <w:outlineLvl w:val="0"/>
              <w:rPr>
                <w:b w:val="0"/>
                <w:i w:val="0"/>
                <w:sz w:val="22"/>
                <w:szCs w:val="22"/>
              </w:rPr>
            </w:pPr>
            <w:bookmarkStart w:id="37" w:name="_Toc514055785"/>
            <w:bookmarkStart w:id="38" w:name="_Toc514143701"/>
            <w:r w:rsidRPr="00B1762E">
              <w:rPr>
                <w:b w:val="0"/>
                <w:i w:val="0"/>
                <w:sz w:val="22"/>
                <w:szCs w:val="22"/>
              </w:rPr>
              <w:lastRenderedPageBreak/>
              <w:t xml:space="preserve">Настоящий Договор может быть </w:t>
            </w:r>
            <w:r w:rsidRPr="003C7B17">
              <w:rPr>
                <w:b w:val="0"/>
                <w:i w:val="0"/>
                <w:sz w:val="22"/>
                <w:szCs w:val="22"/>
              </w:rPr>
              <w:t>расторгнут в одностороннем порядке по любому из оснований, предусмотренных Правилами организованных торгов для прекращения допуска к участию в организованных торгах на Бирже, путем направления письменного заявления в адрес другой Стороны за 10 (десять) рабочих дней до предполагаемой даты расторжения Договора. По согласованию Сторон указанный срок может быть изменен.</w:t>
            </w:r>
            <w:bookmarkEnd w:id="37"/>
            <w:bookmarkEnd w:id="38"/>
            <w:r w:rsidRPr="003C7B17">
              <w:rPr>
                <w:b w:val="0"/>
                <w:i w:val="0"/>
                <w:sz w:val="22"/>
                <w:szCs w:val="22"/>
              </w:rPr>
              <w:t xml:space="preserve"> </w:t>
            </w:r>
          </w:p>
          <w:p w:rsidR="00EF14AD" w:rsidRPr="00B325F3" w:rsidRDefault="00C90159" w:rsidP="003C7B17">
            <w:pPr>
              <w:tabs>
                <w:tab w:val="num" w:pos="-284"/>
              </w:tabs>
              <w:spacing w:line="300" w:lineRule="exact"/>
              <w:ind w:firstLine="318"/>
              <w:jc w:val="both"/>
              <w:rPr>
                <w:rFonts w:ascii="Times New Roman" w:hAnsi="Times New Roman"/>
              </w:rPr>
            </w:pPr>
            <w:r w:rsidRPr="00B1762E">
              <w:rPr>
                <w:rFonts w:ascii="Times New Roman" w:hAnsi="Times New Roman"/>
              </w:rPr>
              <w:t>Договор считается расторгнутым с даты, указанной в заявлении. При расторжении настоящего Договора Общество обязано произвести расчеты с Биржей в части исполнения Обществом обязательств по оплате услуг Биржи по настоящему Договору.</w:t>
            </w:r>
          </w:p>
        </w:tc>
        <w:tc>
          <w:tcPr>
            <w:tcW w:w="4536" w:type="dxa"/>
          </w:tcPr>
          <w:p w:rsidR="00BF180F" w:rsidRPr="003C7B17" w:rsidRDefault="00BF180F" w:rsidP="003C7B17">
            <w:pPr>
              <w:pStyle w:val="1"/>
              <w:keepNext w:val="0"/>
              <w:numPr>
                <w:ilvl w:val="0"/>
                <w:numId w:val="22"/>
              </w:numPr>
              <w:overflowPunct/>
              <w:autoSpaceDE/>
              <w:autoSpaceDN/>
              <w:adjustRightInd/>
              <w:spacing w:line="300" w:lineRule="exact"/>
              <w:ind w:left="0" w:firstLine="360"/>
              <w:jc w:val="both"/>
              <w:textAlignment w:val="auto"/>
              <w:outlineLvl w:val="0"/>
              <w:rPr>
                <w:b w:val="0"/>
                <w:i w:val="0"/>
                <w:sz w:val="22"/>
                <w:szCs w:val="22"/>
              </w:rPr>
            </w:pPr>
            <w:bookmarkStart w:id="39" w:name="_Toc256000048"/>
            <w:r w:rsidRPr="00B1762E">
              <w:rPr>
                <w:b w:val="0"/>
                <w:i w:val="0"/>
                <w:sz w:val="22"/>
                <w:szCs w:val="22"/>
                <w:lang w:val="en"/>
              </w:rPr>
              <w:t xml:space="preserve">This Agreement may be </w:t>
            </w:r>
            <w:r w:rsidRPr="00AA626E">
              <w:rPr>
                <w:b w:val="0"/>
                <w:i w:val="0"/>
                <w:sz w:val="22"/>
                <w:szCs w:val="22"/>
                <w:lang w:val="en"/>
              </w:rPr>
              <w:t xml:space="preserve">unilaterally </w:t>
            </w:r>
            <w:r w:rsidRPr="003C7B17">
              <w:rPr>
                <w:b w:val="0"/>
                <w:i w:val="0"/>
                <w:sz w:val="22"/>
                <w:szCs w:val="22"/>
                <w:lang w:val="en"/>
              </w:rPr>
              <w:t>terminated on any of the grounds provided for in the Rules of Organized Trading for the termination of admission to SPIMEX organized trading, by sending a written notice to the other Party not later than 10 (ten) business days prior to the intended date of termination. The Parties may, by mutual consent, modify the aforementioned term.</w:t>
            </w:r>
            <w:bookmarkEnd w:id="39"/>
            <w:r w:rsidRPr="003C7B17">
              <w:rPr>
                <w:b w:val="0"/>
                <w:i w:val="0"/>
                <w:sz w:val="22"/>
                <w:szCs w:val="22"/>
                <w:lang w:val="en"/>
              </w:rPr>
              <w:t xml:space="preserve"> </w:t>
            </w:r>
          </w:p>
          <w:p w:rsidR="00EF14AD" w:rsidRPr="00B325F3" w:rsidRDefault="00BF180F" w:rsidP="003C7B17">
            <w:pPr>
              <w:tabs>
                <w:tab w:val="num" w:pos="-284"/>
              </w:tabs>
              <w:spacing w:line="300" w:lineRule="exact"/>
              <w:ind w:firstLine="323"/>
              <w:jc w:val="both"/>
              <w:rPr>
                <w:rFonts w:ascii="Times New Roman" w:hAnsi="Times New Roman"/>
                <w:lang w:val="en"/>
              </w:rPr>
            </w:pPr>
            <w:r w:rsidRPr="00B1762E">
              <w:rPr>
                <w:rFonts w:ascii="Times New Roman" w:hAnsi="Times New Roman"/>
                <w:lang w:val="en"/>
              </w:rPr>
              <w:t>The Agreement shall be deemed terminated as of the date specified in the notice. Upon termination of this Agreement, the Company shall settle all outstanding payments with the Exchange in respect of the Company’s obligations to pay for the Exchange’s services under this Agreement.</w:t>
            </w:r>
          </w:p>
        </w:tc>
      </w:tr>
      <w:tr w:rsidR="00EF14AD" w:rsidRPr="00A74A43" w:rsidTr="00CB025E">
        <w:tc>
          <w:tcPr>
            <w:tcW w:w="4957" w:type="dxa"/>
          </w:tcPr>
          <w:p w:rsidR="00AA626E" w:rsidRDefault="001C24C9" w:rsidP="00AA626E">
            <w:pPr>
              <w:pStyle w:val="1"/>
              <w:keepNext w:val="0"/>
              <w:numPr>
                <w:ilvl w:val="0"/>
                <w:numId w:val="22"/>
              </w:numPr>
              <w:overflowPunct/>
              <w:autoSpaceDE/>
              <w:autoSpaceDN/>
              <w:adjustRightInd/>
              <w:spacing w:line="300" w:lineRule="exact"/>
              <w:jc w:val="both"/>
              <w:textAlignment w:val="auto"/>
              <w:outlineLvl w:val="0"/>
              <w:rPr>
                <w:b w:val="0"/>
                <w:i w:val="0"/>
                <w:sz w:val="22"/>
                <w:szCs w:val="22"/>
              </w:rPr>
            </w:pPr>
            <w:bookmarkStart w:id="40" w:name="_Toc514055786"/>
            <w:bookmarkStart w:id="41" w:name="_Toc514143702"/>
            <w:r w:rsidRPr="00B1762E">
              <w:rPr>
                <w:b w:val="0"/>
                <w:i w:val="0"/>
                <w:sz w:val="22"/>
                <w:szCs w:val="22"/>
              </w:rPr>
              <w:t>Дог</w:t>
            </w:r>
            <w:r>
              <w:rPr>
                <w:b w:val="0"/>
                <w:i w:val="0"/>
                <w:sz w:val="22"/>
                <w:szCs w:val="22"/>
              </w:rPr>
              <w:t xml:space="preserve">овор вступает в силу с даты его </w:t>
            </w:r>
          </w:p>
          <w:p w:rsidR="001C24C9" w:rsidRPr="001C24C9" w:rsidRDefault="00AA626E" w:rsidP="00AA626E">
            <w:pPr>
              <w:pStyle w:val="1"/>
              <w:keepNext w:val="0"/>
              <w:numPr>
                <w:ilvl w:val="0"/>
                <w:numId w:val="0"/>
              </w:numPr>
              <w:overflowPunct/>
              <w:autoSpaceDE/>
              <w:autoSpaceDN/>
              <w:adjustRightInd/>
              <w:spacing w:line="300" w:lineRule="exact"/>
              <w:jc w:val="both"/>
              <w:textAlignment w:val="auto"/>
              <w:outlineLvl w:val="0"/>
              <w:rPr>
                <w:b w:val="0"/>
                <w:i w:val="0"/>
                <w:sz w:val="22"/>
                <w:szCs w:val="22"/>
              </w:rPr>
            </w:pPr>
            <w:r>
              <w:rPr>
                <w:b w:val="0"/>
                <w:i w:val="0"/>
                <w:sz w:val="22"/>
                <w:szCs w:val="22"/>
              </w:rPr>
              <w:t xml:space="preserve">подписания </w:t>
            </w:r>
            <w:r w:rsidR="001C24C9" w:rsidRPr="001C24C9">
              <w:rPr>
                <w:b w:val="0"/>
                <w:i w:val="0"/>
                <w:sz w:val="22"/>
                <w:szCs w:val="22"/>
              </w:rPr>
              <w:t>Сторонами  и заключен на один год с правом продления.</w:t>
            </w:r>
            <w:bookmarkEnd w:id="40"/>
            <w:bookmarkEnd w:id="41"/>
          </w:p>
          <w:p w:rsidR="001C24C9" w:rsidRPr="00B1762E" w:rsidRDefault="001C24C9" w:rsidP="003C7B17">
            <w:pPr>
              <w:spacing w:line="300" w:lineRule="exact"/>
              <w:ind w:firstLine="318"/>
              <w:jc w:val="both"/>
              <w:rPr>
                <w:rFonts w:ascii="Times New Roman" w:hAnsi="Times New Roman"/>
              </w:rPr>
            </w:pPr>
            <w:r w:rsidRPr="00B1762E">
              <w:rPr>
                <w:rFonts w:ascii="Times New Roman" w:hAnsi="Times New Roman"/>
              </w:rPr>
              <w:t>Для продления срока действия настоящего Договора не менее чем за 15 (пятнадцать) рабочих дней до его окончания Общество должно в письменном виде уведомить Биржу о своем намерении продлить Договор и направить на Биржу документы, предусмотренные Правилами организованных торгов для обязательной периодической идентификации участника торгов.</w:t>
            </w:r>
          </w:p>
          <w:p w:rsidR="001C24C9" w:rsidRDefault="001C24C9" w:rsidP="003C7B17">
            <w:pPr>
              <w:spacing w:line="300" w:lineRule="exact"/>
              <w:ind w:firstLine="318"/>
              <w:jc w:val="both"/>
              <w:rPr>
                <w:rFonts w:ascii="Times New Roman" w:hAnsi="Times New Roman"/>
              </w:rPr>
            </w:pPr>
            <w:r w:rsidRPr="00B1762E">
              <w:rPr>
                <w:rFonts w:ascii="Times New Roman" w:hAnsi="Times New Roman"/>
              </w:rPr>
              <w:t xml:space="preserve"> При этом обязательным условием продления настоящего Договора на каждый следующий год является внесение платы за право участия в организованных торгах __________________________________________________________________________ в размере, установленном решением уполномоченного органа Биржи, до окончания срока действия настоящего Договора. </w:t>
            </w:r>
          </w:p>
          <w:p w:rsidR="001C24C9" w:rsidRPr="00B1762E" w:rsidRDefault="001C24C9" w:rsidP="003C7B17">
            <w:pPr>
              <w:spacing w:line="300" w:lineRule="exact"/>
              <w:ind w:firstLine="318"/>
              <w:jc w:val="both"/>
              <w:rPr>
                <w:rFonts w:ascii="Times New Roman" w:hAnsi="Times New Roman"/>
              </w:rPr>
            </w:pPr>
            <w:r w:rsidRPr="00B1762E">
              <w:rPr>
                <w:rFonts w:ascii="Times New Roman" w:hAnsi="Times New Roman"/>
              </w:rPr>
              <w:t>При выполнении условий настоящего пункта Договора срок действия Договора продлевается еще на один год. Порядок продления Договора может применяться неоднократно по истечении каждого текущего срока.</w:t>
            </w:r>
          </w:p>
          <w:p w:rsidR="00EF14AD" w:rsidRDefault="001C24C9" w:rsidP="003C7B17">
            <w:pPr>
              <w:spacing w:line="300" w:lineRule="exact"/>
              <w:ind w:firstLine="318"/>
              <w:jc w:val="both"/>
            </w:pPr>
            <w:r w:rsidRPr="00B1762E">
              <w:rPr>
                <w:rFonts w:ascii="Times New Roman" w:hAnsi="Times New Roman"/>
              </w:rPr>
              <w:lastRenderedPageBreak/>
              <w:t>Биржа может отказать Обществу в продлении настоящего Договора по основаниям, предусмотренным Правилами организованных торгов для прекращения допуска к участию в организованных торгах на Бирже. В случае отказа Биржей Обществу в продлении Договора, Биржа уведомляет об этом Общество в письменном виде.</w:t>
            </w:r>
          </w:p>
        </w:tc>
        <w:tc>
          <w:tcPr>
            <w:tcW w:w="4536" w:type="dxa"/>
          </w:tcPr>
          <w:p w:rsidR="00AA626E" w:rsidRPr="00AA626E" w:rsidRDefault="00BF180F" w:rsidP="00AA626E">
            <w:pPr>
              <w:pStyle w:val="1"/>
              <w:keepNext w:val="0"/>
              <w:numPr>
                <w:ilvl w:val="0"/>
                <w:numId w:val="21"/>
              </w:numPr>
              <w:overflowPunct/>
              <w:autoSpaceDE/>
              <w:autoSpaceDN/>
              <w:adjustRightInd/>
              <w:spacing w:line="300" w:lineRule="exact"/>
              <w:jc w:val="both"/>
              <w:textAlignment w:val="auto"/>
              <w:outlineLvl w:val="0"/>
              <w:rPr>
                <w:b w:val="0"/>
                <w:i w:val="0"/>
                <w:sz w:val="22"/>
                <w:szCs w:val="22"/>
              </w:rPr>
            </w:pPr>
            <w:bookmarkStart w:id="42" w:name="_Toc256000049"/>
            <w:r w:rsidRPr="00B1762E">
              <w:rPr>
                <w:b w:val="0"/>
                <w:i w:val="0"/>
                <w:sz w:val="22"/>
                <w:szCs w:val="22"/>
                <w:lang w:val="en"/>
              </w:rPr>
              <w:lastRenderedPageBreak/>
              <w:t xml:space="preserve">The Agreement enters into force </w:t>
            </w:r>
            <w:r w:rsidRPr="00AA626E">
              <w:rPr>
                <w:b w:val="0"/>
                <w:i w:val="0"/>
                <w:sz w:val="22"/>
                <w:szCs w:val="22"/>
                <w:lang w:val="en"/>
              </w:rPr>
              <w:t xml:space="preserve">on the </w:t>
            </w:r>
          </w:p>
          <w:p w:rsidR="00BF180F" w:rsidRPr="00AA626E" w:rsidRDefault="00BF180F" w:rsidP="00AA626E">
            <w:pPr>
              <w:pStyle w:val="1"/>
              <w:keepNext w:val="0"/>
              <w:numPr>
                <w:ilvl w:val="0"/>
                <w:numId w:val="0"/>
              </w:numPr>
              <w:overflowPunct/>
              <w:autoSpaceDE/>
              <w:autoSpaceDN/>
              <w:adjustRightInd/>
              <w:spacing w:line="300" w:lineRule="exact"/>
              <w:jc w:val="both"/>
              <w:textAlignment w:val="auto"/>
              <w:outlineLvl w:val="0"/>
              <w:rPr>
                <w:b w:val="0"/>
                <w:i w:val="0"/>
                <w:sz w:val="22"/>
                <w:szCs w:val="22"/>
              </w:rPr>
            </w:pPr>
            <w:r w:rsidRPr="00AA626E">
              <w:rPr>
                <w:b w:val="0"/>
                <w:i w:val="0"/>
                <w:sz w:val="22"/>
                <w:szCs w:val="22"/>
                <w:lang w:val="en"/>
              </w:rPr>
              <w:t>date of its signing by the Parties and is valid for one year with the right of renewal.</w:t>
            </w:r>
            <w:bookmarkEnd w:id="42"/>
          </w:p>
          <w:p w:rsidR="00BF180F" w:rsidRPr="0012780E" w:rsidRDefault="00BF180F" w:rsidP="003C7B17">
            <w:pPr>
              <w:spacing w:line="300" w:lineRule="exact"/>
              <w:ind w:firstLine="323"/>
              <w:jc w:val="both"/>
              <w:rPr>
                <w:rFonts w:ascii="Times New Roman" w:hAnsi="Times New Roman"/>
                <w:lang w:val="en-US"/>
              </w:rPr>
            </w:pPr>
            <w:r w:rsidRPr="00B1762E">
              <w:rPr>
                <w:rFonts w:ascii="Times New Roman" w:hAnsi="Times New Roman"/>
                <w:lang w:val="en"/>
              </w:rPr>
              <w:t xml:space="preserve">To extend the term of this Agreement, the Company shall, not later than </w:t>
            </w:r>
            <w:r w:rsidR="00C9267C">
              <w:rPr>
                <w:rFonts w:ascii="Times New Roman" w:hAnsi="Times New Roman"/>
                <w:lang w:val="en"/>
              </w:rPr>
              <w:t>15 (</w:t>
            </w:r>
            <w:r w:rsidRPr="00B1762E">
              <w:rPr>
                <w:rFonts w:ascii="Times New Roman" w:hAnsi="Times New Roman"/>
                <w:lang w:val="en"/>
              </w:rPr>
              <w:t>fifteen) business days prior to its expiration, notify the Exchange in writing of its intention to renew the Agreement and submit to the Exchange the documents required by the Rules of Organized Trading for the mandatory periodic identification of a trading participant.</w:t>
            </w:r>
          </w:p>
          <w:p w:rsidR="00BF180F" w:rsidRPr="0012780E" w:rsidRDefault="00BF180F" w:rsidP="003C7B17">
            <w:pPr>
              <w:spacing w:line="300" w:lineRule="exact"/>
              <w:ind w:firstLine="323"/>
              <w:jc w:val="both"/>
              <w:rPr>
                <w:rFonts w:ascii="Times New Roman" w:hAnsi="Times New Roman"/>
                <w:lang w:val="en-US"/>
              </w:rPr>
            </w:pPr>
            <w:r w:rsidRPr="00B1762E">
              <w:rPr>
                <w:rFonts w:ascii="Times New Roman" w:hAnsi="Times New Roman"/>
                <w:lang w:val="en"/>
              </w:rPr>
              <w:t xml:space="preserve"> At the same time, a mandatory condition for the Agreement renewal for each subsequent year is to pay a fee __________________________________________________________________________ in the amount established by the decision of the authorized body of the Exchange before the expiration of the term of this Agreement to be entitled to participate in organized trading. </w:t>
            </w:r>
          </w:p>
          <w:p w:rsidR="00BF180F" w:rsidRPr="0012780E" w:rsidRDefault="00BF180F" w:rsidP="003C7B17">
            <w:pPr>
              <w:spacing w:line="300" w:lineRule="exact"/>
              <w:ind w:firstLine="323"/>
              <w:jc w:val="both"/>
              <w:rPr>
                <w:rFonts w:ascii="Times New Roman" w:hAnsi="Times New Roman"/>
                <w:lang w:val="en-US"/>
              </w:rPr>
            </w:pPr>
            <w:r w:rsidRPr="00B1762E">
              <w:rPr>
                <w:rFonts w:ascii="Times New Roman" w:hAnsi="Times New Roman"/>
                <w:lang w:val="en"/>
              </w:rPr>
              <w:t xml:space="preserve">Upon fulfillment of the conditions set forth in this clause of the Agreement, the Agreement term shall be extended for an additional </w:t>
            </w:r>
            <w:r w:rsidR="00C9267C">
              <w:rPr>
                <w:rFonts w:ascii="Times New Roman" w:hAnsi="Times New Roman"/>
                <w:lang w:val="en"/>
              </w:rPr>
              <w:t>1 (</w:t>
            </w:r>
            <w:r w:rsidRPr="00B1762E">
              <w:rPr>
                <w:rFonts w:ascii="Times New Roman" w:hAnsi="Times New Roman"/>
                <w:lang w:val="en"/>
              </w:rPr>
              <w:t xml:space="preserve">one) year. The procedure for the Agreement renewal may be </w:t>
            </w:r>
            <w:r w:rsidRPr="00B1762E">
              <w:rPr>
                <w:rFonts w:ascii="Times New Roman" w:hAnsi="Times New Roman"/>
                <w:lang w:val="en"/>
              </w:rPr>
              <w:lastRenderedPageBreak/>
              <w:t>applied repeatedly upon the expiration of each current term.</w:t>
            </w:r>
          </w:p>
          <w:p w:rsidR="00EF14AD" w:rsidRPr="00B325F3" w:rsidRDefault="00BF180F" w:rsidP="003C7B17">
            <w:pPr>
              <w:spacing w:line="300" w:lineRule="exact"/>
              <w:ind w:firstLine="323"/>
              <w:jc w:val="both"/>
              <w:rPr>
                <w:rFonts w:ascii="Times New Roman" w:hAnsi="Times New Roman"/>
                <w:lang w:val="en"/>
              </w:rPr>
            </w:pPr>
            <w:r w:rsidRPr="00B1762E">
              <w:rPr>
                <w:rFonts w:ascii="Times New Roman" w:hAnsi="Times New Roman"/>
                <w:lang w:val="en"/>
              </w:rPr>
              <w:t xml:space="preserve">The Exchange may refuse to renew this Agreement for the Company on the grounds provided for in the Rules of Organized Trading </w:t>
            </w:r>
            <w:r w:rsidR="00C9267C" w:rsidRPr="00B1762E">
              <w:rPr>
                <w:rFonts w:ascii="Times New Roman" w:hAnsi="Times New Roman"/>
                <w:lang w:val="en"/>
              </w:rPr>
              <w:t>to terminate</w:t>
            </w:r>
            <w:r w:rsidRPr="00B1762E">
              <w:rPr>
                <w:rFonts w:ascii="Times New Roman" w:hAnsi="Times New Roman"/>
                <w:lang w:val="en"/>
              </w:rPr>
              <w:t xml:space="preserve"> admission to SPIMEX organized trading. In the event that the Exchange refuses to renew the Agreement for the Company, the Exchange shall notify the Company thereof in writing.</w:t>
            </w:r>
          </w:p>
        </w:tc>
      </w:tr>
      <w:tr w:rsidR="00EF14AD" w:rsidRPr="00A74A43" w:rsidTr="00CB025E">
        <w:trPr>
          <w:trHeight w:val="2200"/>
        </w:trPr>
        <w:tc>
          <w:tcPr>
            <w:tcW w:w="4957" w:type="dxa"/>
          </w:tcPr>
          <w:p w:rsidR="00EF14AD" w:rsidRPr="00A74A43" w:rsidRDefault="006568E5" w:rsidP="009F3D37">
            <w:pPr>
              <w:pStyle w:val="1"/>
              <w:keepNext w:val="0"/>
              <w:numPr>
                <w:ilvl w:val="0"/>
                <w:numId w:val="21"/>
              </w:numPr>
              <w:overflowPunct/>
              <w:autoSpaceDE/>
              <w:autoSpaceDN/>
              <w:adjustRightInd/>
              <w:spacing w:line="300" w:lineRule="atLeast"/>
              <w:ind w:left="34" w:firstLine="323"/>
              <w:jc w:val="both"/>
              <w:textAlignment w:val="auto"/>
              <w:outlineLvl w:val="0"/>
              <w:rPr>
                <w:b w:val="0"/>
                <w:i w:val="0"/>
                <w:sz w:val="22"/>
                <w:szCs w:val="22"/>
              </w:rPr>
            </w:pPr>
            <w:bookmarkStart w:id="43" w:name="_Toc514055787"/>
            <w:bookmarkStart w:id="44" w:name="_Toc514143703"/>
            <w:r w:rsidRPr="00A74A43">
              <w:rPr>
                <w:b w:val="0"/>
                <w:i w:val="0"/>
                <w:sz w:val="22"/>
                <w:szCs w:val="22"/>
              </w:rPr>
              <w:lastRenderedPageBreak/>
              <w:t xml:space="preserve">Договор составлен в 2-х экземплярах, имеющих одинаковую юридическую силу: один экземпляр – для Общества, а другой – для Биржи. </w:t>
            </w:r>
            <w:bookmarkEnd w:id="43"/>
            <w:bookmarkEnd w:id="44"/>
          </w:p>
          <w:p w:rsidR="00A74A43" w:rsidRPr="00A74A43" w:rsidRDefault="00A74A43" w:rsidP="009F3D37">
            <w:pPr>
              <w:spacing w:line="300" w:lineRule="atLeast"/>
              <w:ind w:firstLine="323"/>
              <w:jc w:val="both"/>
              <w:rPr>
                <w:rFonts w:ascii="Times New Roman" w:hAnsi="Times New Roman" w:cs="Times New Roman"/>
                <w:lang w:val="x-none" w:eastAsia="x-none"/>
              </w:rPr>
            </w:pPr>
            <w:r w:rsidRPr="00A74A43">
              <w:rPr>
                <w:rFonts w:ascii="Times New Roman" w:hAnsi="Times New Roman" w:cs="Times New Roman"/>
                <w:lang w:val="x-none" w:eastAsia="x-none"/>
              </w:rPr>
              <w:t>В случае какого-либо расхождения или несоответствия между русским и английским версиями настоящего документа, приоритетным является текст на русском языке. Все изменения и дополнения к Договору являются приложением и неотъемлемой частью настоящего Договора.</w:t>
            </w:r>
          </w:p>
          <w:p w:rsidR="00A74A43" w:rsidRPr="00A74A43" w:rsidRDefault="00A74A43" w:rsidP="00A74A43">
            <w:pPr>
              <w:ind w:firstLine="323"/>
              <w:jc w:val="both"/>
              <w:rPr>
                <w:rFonts w:ascii="Times New Roman" w:hAnsi="Times New Roman" w:cs="Times New Roman"/>
                <w:lang w:val="x-none" w:eastAsia="x-none"/>
              </w:rPr>
            </w:pPr>
          </w:p>
        </w:tc>
        <w:tc>
          <w:tcPr>
            <w:tcW w:w="4536" w:type="dxa"/>
          </w:tcPr>
          <w:p w:rsidR="00EF14AD" w:rsidRDefault="00EB3D14" w:rsidP="00B41A43">
            <w:pPr>
              <w:pStyle w:val="1"/>
              <w:keepNext w:val="0"/>
              <w:numPr>
                <w:ilvl w:val="0"/>
                <w:numId w:val="22"/>
              </w:numPr>
              <w:overflowPunct/>
              <w:autoSpaceDE/>
              <w:autoSpaceDN/>
              <w:adjustRightInd/>
              <w:spacing w:line="300" w:lineRule="exact"/>
              <w:ind w:left="39" w:firstLine="321"/>
              <w:jc w:val="both"/>
              <w:textAlignment w:val="auto"/>
              <w:outlineLvl w:val="0"/>
              <w:rPr>
                <w:b w:val="0"/>
                <w:i w:val="0"/>
                <w:sz w:val="22"/>
                <w:szCs w:val="22"/>
                <w:lang w:val="en"/>
              </w:rPr>
            </w:pPr>
            <w:bookmarkStart w:id="45" w:name="_Toc256000050"/>
            <w:r>
              <w:rPr>
                <w:b w:val="0"/>
                <w:i w:val="0"/>
                <w:sz w:val="22"/>
                <w:szCs w:val="22"/>
                <w:lang w:val="en"/>
              </w:rPr>
              <w:t xml:space="preserve">This Agreement is executed </w:t>
            </w:r>
            <w:r w:rsidR="00BF180F" w:rsidRPr="00B1762E">
              <w:rPr>
                <w:b w:val="0"/>
                <w:i w:val="0"/>
                <w:sz w:val="22"/>
                <w:szCs w:val="22"/>
                <w:lang w:val="en"/>
              </w:rPr>
              <w:t xml:space="preserve">in two </w:t>
            </w:r>
            <w:r w:rsidR="00BF180F" w:rsidRPr="003C7B17">
              <w:rPr>
                <w:b w:val="0"/>
                <w:i w:val="0"/>
                <w:sz w:val="22"/>
                <w:szCs w:val="22"/>
                <w:lang w:val="en"/>
              </w:rPr>
              <w:t xml:space="preserve">counterparts, each having equal legal force: one </w:t>
            </w:r>
            <w:r w:rsidR="00C9267C">
              <w:rPr>
                <w:b w:val="0"/>
                <w:i w:val="0"/>
                <w:sz w:val="22"/>
                <w:szCs w:val="22"/>
                <w:lang w:val="en"/>
              </w:rPr>
              <w:t>copy</w:t>
            </w:r>
            <w:r w:rsidR="00C9267C" w:rsidRPr="003C7B17">
              <w:rPr>
                <w:b w:val="0"/>
                <w:i w:val="0"/>
                <w:sz w:val="22"/>
                <w:szCs w:val="22"/>
                <w:lang w:val="en"/>
              </w:rPr>
              <w:t xml:space="preserve"> </w:t>
            </w:r>
            <w:r w:rsidR="00BF180F" w:rsidRPr="003C7B17">
              <w:rPr>
                <w:b w:val="0"/>
                <w:i w:val="0"/>
                <w:sz w:val="22"/>
                <w:szCs w:val="22"/>
                <w:lang w:val="en"/>
              </w:rPr>
              <w:t xml:space="preserve">for the Company and one </w:t>
            </w:r>
            <w:r w:rsidR="00C9267C">
              <w:rPr>
                <w:b w:val="0"/>
                <w:i w:val="0"/>
                <w:sz w:val="22"/>
                <w:szCs w:val="22"/>
                <w:lang w:val="en"/>
              </w:rPr>
              <w:t>copy</w:t>
            </w:r>
            <w:r w:rsidR="00C9267C" w:rsidRPr="003C7B17">
              <w:rPr>
                <w:b w:val="0"/>
                <w:i w:val="0"/>
                <w:sz w:val="22"/>
                <w:szCs w:val="22"/>
                <w:lang w:val="en"/>
              </w:rPr>
              <w:t xml:space="preserve"> </w:t>
            </w:r>
            <w:r w:rsidR="00BF180F" w:rsidRPr="003C7B17">
              <w:rPr>
                <w:b w:val="0"/>
                <w:i w:val="0"/>
                <w:sz w:val="22"/>
                <w:szCs w:val="22"/>
                <w:lang w:val="en"/>
              </w:rPr>
              <w:t xml:space="preserve">for the Exchange. </w:t>
            </w:r>
            <w:bookmarkEnd w:id="45"/>
          </w:p>
          <w:p w:rsidR="00B41A43" w:rsidRPr="00B41A43" w:rsidRDefault="00B41A43" w:rsidP="00B41A43">
            <w:pPr>
              <w:spacing w:line="300" w:lineRule="exact"/>
              <w:jc w:val="both"/>
              <w:rPr>
                <w:lang w:val="en" w:eastAsia="x-none"/>
              </w:rPr>
            </w:pPr>
            <w:r w:rsidRPr="0095516C">
              <w:rPr>
                <w:rFonts w:ascii="Times New Roman" w:eastAsia="Calibri" w:hAnsi="Times New Roman" w:cs="Times New Roman"/>
                <w:lang w:val="en-US"/>
              </w:rPr>
              <w:t xml:space="preserve">In the event of any inconsistency between the English and the Russian versions of this document, the Russian version shall prevail. </w:t>
            </w:r>
            <w:r w:rsidRPr="0095516C">
              <w:rPr>
                <w:rFonts w:ascii="Times New Roman" w:hAnsi="Times New Roman" w:cs="Times New Roman"/>
                <w:lang w:val="en"/>
              </w:rPr>
              <w:t>All amendments and supplements to this</w:t>
            </w:r>
            <w:bookmarkStart w:id="46" w:name="_GoBack"/>
            <w:bookmarkEnd w:id="46"/>
            <w:r w:rsidRPr="0095516C">
              <w:rPr>
                <w:rFonts w:ascii="Times New Roman" w:hAnsi="Times New Roman" w:cs="Times New Roman"/>
                <w:lang w:val="en"/>
              </w:rPr>
              <w:t xml:space="preserve"> Agreement shall constitute annexes hereto and shall form an integral part of this Agreement.</w:t>
            </w:r>
          </w:p>
        </w:tc>
      </w:tr>
      <w:tr w:rsidR="00EF14AD" w:rsidRPr="00A74A43" w:rsidTr="00CB025E">
        <w:tc>
          <w:tcPr>
            <w:tcW w:w="4957" w:type="dxa"/>
          </w:tcPr>
          <w:p w:rsidR="00EF14AD" w:rsidRPr="00B325F3" w:rsidRDefault="00EB3D14" w:rsidP="00B325F3">
            <w:pPr>
              <w:pStyle w:val="1"/>
              <w:keepNext w:val="0"/>
              <w:numPr>
                <w:ilvl w:val="0"/>
                <w:numId w:val="0"/>
              </w:numPr>
              <w:spacing w:before="240" w:after="240"/>
              <w:ind w:left="432" w:hanging="432"/>
              <w:jc w:val="center"/>
              <w:outlineLvl w:val="0"/>
              <w:rPr>
                <w:i w:val="0"/>
                <w:sz w:val="22"/>
                <w:szCs w:val="22"/>
                <w:lang w:val="ru-RU"/>
              </w:rPr>
            </w:pPr>
            <w:bookmarkStart w:id="47" w:name="_Toc514055788"/>
            <w:bookmarkStart w:id="48" w:name="_Toc514143704"/>
            <w:r w:rsidRPr="00B1762E">
              <w:rPr>
                <w:i w:val="0"/>
                <w:sz w:val="22"/>
                <w:szCs w:val="22"/>
                <w:u w:val="single"/>
              </w:rPr>
              <w:t>Адреса и реквизиты Сторон</w:t>
            </w:r>
            <w:r w:rsidRPr="00B1762E">
              <w:rPr>
                <w:i w:val="0"/>
                <w:sz w:val="22"/>
                <w:szCs w:val="22"/>
              </w:rPr>
              <w:t>:</w:t>
            </w:r>
            <w:bookmarkEnd w:id="47"/>
            <w:bookmarkEnd w:id="48"/>
          </w:p>
        </w:tc>
        <w:tc>
          <w:tcPr>
            <w:tcW w:w="4536" w:type="dxa"/>
          </w:tcPr>
          <w:p w:rsidR="00EF14AD" w:rsidRPr="00B325F3" w:rsidRDefault="00780EE8" w:rsidP="00D1572E">
            <w:pPr>
              <w:pStyle w:val="1"/>
              <w:keepNext w:val="0"/>
              <w:numPr>
                <w:ilvl w:val="0"/>
                <w:numId w:val="0"/>
              </w:numPr>
              <w:spacing w:before="240" w:after="240"/>
              <w:ind w:left="432" w:hanging="432"/>
              <w:jc w:val="center"/>
              <w:outlineLvl w:val="0"/>
              <w:rPr>
                <w:i w:val="0"/>
                <w:sz w:val="22"/>
                <w:szCs w:val="22"/>
                <w:lang w:val="en-US"/>
              </w:rPr>
            </w:pPr>
            <w:bookmarkStart w:id="49" w:name="_Toc256000051"/>
            <w:r>
              <w:rPr>
                <w:i w:val="0"/>
                <w:sz w:val="22"/>
                <w:szCs w:val="22"/>
                <w:u w:val="single"/>
                <w:lang w:val="en"/>
              </w:rPr>
              <w:t>Legal a</w:t>
            </w:r>
            <w:r w:rsidRPr="00B1762E">
              <w:rPr>
                <w:i w:val="0"/>
                <w:sz w:val="22"/>
                <w:szCs w:val="22"/>
                <w:u w:val="single"/>
                <w:lang w:val="en"/>
              </w:rPr>
              <w:t xml:space="preserve">ddresses </w:t>
            </w:r>
            <w:r w:rsidR="00096868" w:rsidRPr="00B1762E">
              <w:rPr>
                <w:i w:val="0"/>
                <w:sz w:val="22"/>
                <w:szCs w:val="22"/>
                <w:u w:val="single"/>
                <w:lang w:val="en"/>
              </w:rPr>
              <w:t xml:space="preserve">and </w:t>
            </w:r>
            <w:r>
              <w:rPr>
                <w:i w:val="0"/>
                <w:sz w:val="22"/>
                <w:szCs w:val="22"/>
                <w:u w:val="single"/>
                <w:lang w:val="en"/>
              </w:rPr>
              <w:t>b</w:t>
            </w:r>
            <w:r w:rsidRPr="00B1762E">
              <w:rPr>
                <w:i w:val="0"/>
                <w:sz w:val="22"/>
                <w:szCs w:val="22"/>
                <w:u w:val="single"/>
                <w:lang w:val="en"/>
              </w:rPr>
              <w:t xml:space="preserve">ank </w:t>
            </w:r>
            <w:r>
              <w:rPr>
                <w:i w:val="0"/>
                <w:sz w:val="22"/>
                <w:szCs w:val="22"/>
                <w:u w:val="single"/>
                <w:lang w:val="en"/>
              </w:rPr>
              <w:t>d</w:t>
            </w:r>
            <w:r w:rsidRPr="00B1762E">
              <w:rPr>
                <w:i w:val="0"/>
                <w:sz w:val="22"/>
                <w:szCs w:val="22"/>
                <w:u w:val="single"/>
                <w:lang w:val="en"/>
              </w:rPr>
              <w:t xml:space="preserve">etails </w:t>
            </w:r>
            <w:r w:rsidR="00096868" w:rsidRPr="00B1762E">
              <w:rPr>
                <w:i w:val="0"/>
                <w:sz w:val="22"/>
                <w:szCs w:val="22"/>
                <w:u w:val="single"/>
                <w:lang w:val="en"/>
              </w:rPr>
              <w:t>of the Parties</w:t>
            </w:r>
            <w:r w:rsidR="00096868" w:rsidRPr="00B1762E">
              <w:rPr>
                <w:i w:val="0"/>
                <w:sz w:val="22"/>
                <w:szCs w:val="22"/>
                <w:lang w:val="en"/>
              </w:rPr>
              <w:t>:</w:t>
            </w:r>
            <w:bookmarkEnd w:id="49"/>
          </w:p>
        </w:tc>
      </w:tr>
      <w:tr w:rsidR="00096868" w:rsidRPr="00A74A43" w:rsidTr="00CB025E">
        <w:tc>
          <w:tcPr>
            <w:tcW w:w="4957" w:type="dxa"/>
          </w:tcPr>
          <w:p w:rsidR="00096868" w:rsidRPr="00B1762E" w:rsidRDefault="00096868" w:rsidP="00096868">
            <w:pPr>
              <w:rPr>
                <w:lang w:eastAsia="x-none"/>
              </w:rPr>
            </w:pPr>
            <w:r w:rsidRPr="00B1762E">
              <w:rPr>
                <w:rFonts w:ascii="Times New Roman" w:hAnsi="Times New Roman"/>
              </w:rPr>
              <w:t>Биржа: Акционерное общество «Санкт-Петербургская Международная Товарно-сырьевая Биржа»</w:t>
            </w:r>
          </w:p>
        </w:tc>
        <w:tc>
          <w:tcPr>
            <w:tcW w:w="4536" w:type="dxa"/>
          </w:tcPr>
          <w:p w:rsidR="00096868" w:rsidRPr="00096868" w:rsidRDefault="00096868" w:rsidP="00096868">
            <w:pPr>
              <w:rPr>
                <w:lang w:val="en-US" w:eastAsia="x-none"/>
              </w:rPr>
            </w:pPr>
            <w:r w:rsidRPr="00B1762E">
              <w:rPr>
                <w:rFonts w:ascii="Times New Roman" w:hAnsi="Times New Roman"/>
                <w:lang w:val="en"/>
              </w:rPr>
              <w:t>The Exchange: The Saint Petersburg International Mercantile Exchange</w:t>
            </w:r>
          </w:p>
        </w:tc>
      </w:tr>
      <w:tr w:rsidR="00096868" w:rsidRPr="00A74A43" w:rsidTr="00CB025E">
        <w:tc>
          <w:tcPr>
            <w:tcW w:w="4957" w:type="dxa"/>
          </w:tcPr>
          <w:p w:rsidR="00096868" w:rsidRPr="00B1762E" w:rsidRDefault="00096868" w:rsidP="00096868">
            <w:pPr>
              <w:rPr>
                <w:lang w:eastAsia="x-none"/>
              </w:rPr>
            </w:pPr>
            <w:r w:rsidRPr="00B1762E">
              <w:rPr>
                <w:rFonts w:ascii="Times New Roman" w:hAnsi="Times New Roman"/>
              </w:rPr>
              <w:t>ОГРН 1089847188903</w:t>
            </w:r>
          </w:p>
        </w:tc>
        <w:tc>
          <w:tcPr>
            <w:tcW w:w="4536" w:type="dxa"/>
          </w:tcPr>
          <w:p w:rsidR="00096868" w:rsidRPr="0012780E" w:rsidRDefault="00D1572E">
            <w:pPr>
              <w:rPr>
                <w:lang w:val="en-US" w:eastAsia="x-none"/>
              </w:rPr>
            </w:pPr>
            <w:r>
              <w:rPr>
                <w:rFonts w:ascii="Times New Roman" w:hAnsi="Times New Roman"/>
                <w:lang w:val="en-US"/>
              </w:rPr>
              <w:t>PSRN</w:t>
            </w:r>
            <w:r w:rsidRPr="007F6E55">
              <w:rPr>
                <w:rFonts w:ascii="Times New Roman" w:hAnsi="Times New Roman"/>
                <w:lang w:val="en-US"/>
              </w:rPr>
              <w:t xml:space="preserve"> </w:t>
            </w:r>
            <w:r>
              <w:rPr>
                <w:rFonts w:ascii="Times New Roman" w:hAnsi="Times New Roman"/>
                <w:lang w:val="en-US"/>
              </w:rPr>
              <w:t>(</w:t>
            </w:r>
            <w:r w:rsidR="00096868" w:rsidRPr="00B1762E">
              <w:rPr>
                <w:rFonts w:ascii="Times New Roman" w:hAnsi="Times New Roman"/>
                <w:lang w:val="en"/>
              </w:rPr>
              <w:t>OGRN</w:t>
            </w:r>
            <w:r>
              <w:rPr>
                <w:rFonts w:ascii="Times New Roman" w:hAnsi="Times New Roman"/>
                <w:lang w:val="en"/>
              </w:rPr>
              <w:t>)</w:t>
            </w:r>
            <w:r w:rsidR="00096868" w:rsidRPr="00B1762E">
              <w:rPr>
                <w:rFonts w:ascii="Times New Roman" w:hAnsi="Times New Roman"/>
                <w:lang w:val="en"/>
              </w:rPr>
              <w:t xml:space="preserve"> Primary State Registration Number: 1089847188903</w:t>
            </w:r>
          </w:p>
        </w:tc>
      </w:tr>
      <w:tr w:rsidR="00096868" w:rsidRPr="00EB3D14" w:rsidTr="00CB025E">
        <w:tc>
          <w:tcPr>
            <w:tcW w:w="4957" w:type="dxa"/>
          </w:tcPr>
          <w:p w:rsidR="00096868" w:rsidRPr="00EB3D14" w:rsidRDefault="00096868" w:rsidP="00096868">
            <w:r w:rsidRPr="00B1762E">
              <w:rPr>
                <w:rFonts w:ascii="Times New Roman" w:hAnsi="Times New Roman"/>
              </w:rPr>
              <w:t>ИНН/КПП 7840389730/784001001</w:t>
            </w:r>
          </w:p>
        </w:tc>
        <w:tc>
          <w:tcPr>
            <w:tcW w:w="4536" w:type="dxa"/>
          </w:tcPr>
          <w:p w:rsidR="00096868" w:rsidRPr="00B1762E" w:rsidRDefault="00096868" w:rsidP="00096868">
            <w:pPr>
              <w:jc w:val="both"/>
              <w:rPr>
                <w:rFonts w:ascii="Times New Roman" w:hAnsi="Times New Roman"/>
              </w:rPr>
            </w:pPr>
            <w:r w:rsidRPr="00B1762E">
              <w:rPr>
                <w:rFonts w:ascii="Times New Roman" w:hAnsi="Times New Roman"/>
                <w:lang w:val="en"/>
              </w:rPr>
              <w:t>INN/</w:t>
            </w:r>
            <w:r w:rsidR="00D1572E">
              <w:rPr>
                <w:rFonts w:ascii="Times New Roman" w:hAnsi="Times New Roman"/>
                <w:lang w:val="en"/>
              </w:rPr>
              <w:t>TIN/</w:t>
            </w:r>
            <w:r w:rsidRPr="00B1762E">
              <w:rPr>
                <w:rFonts w:ascii="Times New Roman" w:hAnsi="Times New Roman"/>
                <w:lang w:val="en"/>
              </w:rPr>
              <w:t xml:space="preserve">KPP </w:t>
            </w:r>
            <w:dir w:val="ltr">
              <w:r w:rsidRPr="00B1762E">
                <w:rPr>
                  <w:rFonts w:ascii="Times New Roman" w:hAnsi="Times New Roman"/>
                  <w:lang w:val="en"/>
                </w:rPr>
                <w:t>7840389730</w:t>
              </w:r>
              <w:r w:rsidRPr="00B1762E">
                <w:rPr>
                  <w:rFonts w:ascii="Times New Roman" w:hAnsi="Times New Roman"/>
                  <w:lang w:val="en"/>
                </w:rPr>
                <w:t>‬/784001001</w:t>
              </w:r>
              <w:r>
                <w:t>‬</w:t>
              </w:r>
              <w:r>
                <w:t>‬</w:t>
              </w:r>
              <w:r>
                <w:t>‬</w:t>
              </w:r>
              <w:r>
                <w:t>‬</w:t>
              </w:r>
              <w:r>
                <w:t>‬</w:t>
              </w:r>
              <w:r>
                <w:t>‬</w:t>
              </w:r>
              <w:r>
                <w:t>‬</w:t>
              </w:r>
              <w:r>
                <w:t>‬</w:t>
              </w:r>
              <w:r>
                <w:t>‬</w:t>
              </w:r>
              <w:r>
                <w:t>‬</w:t>
              </w:r>
              <w:r>
                <w:t>‬</w:t>
              </w:r>
              <w:r>
                <w:t>‬</w:t>
              </w:r>
              <w:r>
                <w:t>‬</w:t>
              </w:r>
              <w:r w:rsidR="004B49C9">
                <w:t>‬</w:t>
              </w:r>
              <w:r w:rsidR="00452595">
                <w:t>‬</w:t>
              </w:r>
              <w:r w:rsidR="00CB025E">
                <w:t>‬</w:t>
              </w:r>
              <w:r w:rsidR="002B08B9">
                <w:t>‬</w:t>
              </w:r>
              <w:r w:rsidR="00B94B6D">
                <w:t>‬</w:t>
              </w:r>
              <w:r w:rsidR="003D105F">
                <w:t>‬</w:t>
              </w:r>
              <w:r w:rsidR="00D1572E">
                <w:t>‬</w:t>
              </w:r>
              <w:r w:rsidR="00B41A43">
                <w:t>‬</w:t>
              </w:r>
            </w:dir>
          </w:p>
        </w:tc>
      </w:tr>
      <w:tr w:rsidR="00096868" w:rsidRPr="00D1572E" w:rsidTr="00CB025E">
        <w:tc>
          <w:tcPr>
            <w:tcW w:w="4957" w:type="dxa"/>
          </w:tcPr>
          <w:p w:rsidR="00096868" w:rsidRPr="00B1762E" w:rsidRDefault="00096868" w:rsidP="00096868">
            <w:pPr>
              <w:rPr>
                <w:rFonts w:ascii="Times New Roman" w:hAnsi="Times New Roman"/>
              </w:rPr>
            </w:pPr>
            <w:r w:rsidRPr="00B1762E">
              <w:rPr>
                <w:rFonts w:ascii="Times New Roman" w:hAnsi="Times New Roman"/>
              </w:rPr>
              <w:t>Место нахождения и почтовый адрес:</w:t>
            </w:r>
          </w:p>
          <w:p w:rsidR="00096868" w:rsidRPr="00B1762E" w:rsidRDefault="00096868" w:rsidP="00096868">
            <w:pPr>
              <w:jc w:val="both"/>
              <w:rPr>
                <w:rFonts w:ascii="Times New Roman" w:hAnsi="Times New Roman"/>
              </w:rPr>
            </w:pPr>
            <w:r w:rsidRPr="00B1762E">
              <w:rPr>
                <w:rFonts w:ascii="Times New Roman" w:hAnsi="Times New Roman"/>
              </w:rPr>
              <w:t>191119, г. Санкт-Петербург, ул. Марата, д.69-71, лит. А, пом. 7-Н.</w:t>
            </w:r>
          </w:p>
          <w:p w:rsidR="00096868" w:rsidRPr="00EB3D14" w:rsidRDefault="00096868" w:rsidP="00096868">
            <w:r w:rsidRPr="00B1762E">
              <w:rPr>
                <w:rFonts w:ascii="Times New Roman" w:hAnsi="Times New Roman"/>
              </w:rPr>
              <w:t>119021, г. Москва, ул. Тимура Фрунзе, д. 24.</w:t>
            </w:r>
          </w:p>
        </w:tc>
        <w:tc>
          <w:tcPr>
            <w:tcW w:w="4536" w:type="dxa"/>
          </w:tcPr>
          <w:p w:rsidR="00096868" w:rsidRPr="0012780E" w:rsidRDefault="00096868" w:rsidP="00096868">
            <w:pPr>
              <w:rPr>
                <w:rFonts w:ascii="Times New Roman" w:hAnsi="Times New Roman"/>
                <w:lang w:val="en-US"/>
              </w:rPr>
            </w:pPr>
            <w:r w:rsidRPr="00B1762E">
              <w:rPr>
                <w:rFonts w:ascii="Times New Roman" w:hAnsi="Times New Roman"/>
                <w:lang w:val="en"/>
              </w:rPr>
              <w:t>Registered address and postal address:</w:t>
            </w:r>
          </w:p>
          <w:p w:rsidR="00096868" w:rsidRPr="0012780E" w:rsidRDefault="00096868" w:rsidP="00096868">
            <w:pPr>
              <w:jc w:val="both"/>
              <w:rPr>
                <w:rFonts w:ascii="Times New Roman" w:hAnsi="Times New Roman"/>
                <w:lang w:val="en-US"/>
              </w:rPr>
            </w:pPr>
            <w:r w:rsidRPr="00B1762E">
              <w:rPr>
                <w:rFonts w:ascii="Times New Roman" w:hAnsi="Times New Roman"/>
                <w:lang w:val="en"/>
              </w:rPr>
              <w:t>69–71</w:t>
            </w:r>
            <w:r w:rsidR="00780EE8">
              <w:rPr>
                <w:rFonts w:ascii="Times New Roman" w:hAnsi="Times New Roman"/>
                <w:lang w:val="en"/>
              </w:rPr>
              <w:t>,</w:t>
            </w:r>
            <w:r w:rsidRPr="00B1762E">
              <w:rPr>
                <w:rFonts w:ascii="Times New Roman" w:hAnsi="Times New Roman"/>
                <w:lang w:val="en"/>
              </w:rPr>
              <w:t xml:space="preserve"> </w:t>
            </w:r>
            <w:r w:rsidR="00780EE8" w:rsidRPr="006574C0">
              <w:rPr>
                <w:rFonts w:ascii="Times New Roman" w:hAnsi="Times New Roman"/>
                <w:lang w:val="en-GB"/>
              </w:rPr>
              <w:t xml:space="preserve">Lit. A, </w:t>
            </w:r>
            <w:proofErr w:type="spellStart"/>
            <w:r w:rsidR="00780EE8" w:rsidRPr="006574C0">
              <w:rPr>
                <w:rFonts w:ascii="Times New Roman" w:hAnsi="Times New Roman"/>
                <w:lang w:val="en-GB"/>
              </w:rPr>
              <w:t>Marata</w:t>
            </w:r>
            <w:proofErr w:type="spellEnd"/>
            <w:r w:rsidR="00780EE8" w:rsidRPr="006574C0">
              <w:rPr>
                <w:rFonts w:ascii="Times New Roman" w:hAnsi="Times New Roman"/>
                <w:lang w:val="en-GB"/>
              </w:rPr>
              <w:t xml:space="preserve"> </w:t>
            </w:r>
            <w:r w:rsidR="00D1572E">
              <w:rPr>
                <w:rFonts w:ascii="Times New Roman" w:hAnsi="Times New Roman"/>
                <w:lang w:val="en-GB"/>
              </w:rPr>
              <w:t>str</w:t>
            </w:r>
            <w:r w:rsidR="00780EE8" w:rsidRPr="006574C0">
              <w:rPr>
                <w:rFonts w:ascii="Times New Roman" w:hAnsi="Times New Roman"/>
                <w:lang w:val="en-GB"/>
              </w:rPr>
              <w:t xml:space="preserve">., Office 7-N, </w:t>
            </w:r>
            <w:r w:rsidRPr="00B1762E">
              <w:rPr>
                <w:rFonts w:ascii="Times New Roman" w:hAnsi="Times New Roman"/>
                <w:lang w:val="en"/>
              </w:rPr>
              <w:t>Saint Petersburg 191119</w:t>
            </w:r>
          </w:p>
          <w:p w:rsidR="00096868" w:rsidRPr="00D1572E" w:rsidRDefault="00096868">
            <w:pPr>
              <w:rPr>
                <w:lang w:val="en-US"/>
              </w:rPr>
            </w:pPr>
            <w:r w:rsidRPr="00B1762E">
              <w:rPr>
                <w:rFonts w:ascii="Times New Roman" w:hAnsi="Times New Roman"/>
                <w:lang w:val="en"/>
              </w:rPr>
              <w:t>24</w:t>
            </w:r>
            <w:r w:rsidR="00780EE8">
              <w:rPr>
                <w:rFonts w:ascii="Times New Roman" w:hAnsi="Times New Roman"/>
                <w:lang w:val="en"/>
              </w:rPr>
              <w:t>,</w:t>
            </w:r>
            <w:r w:rsidRPr="00B1762E">
              <w:rPr>
                <w:rFonts w:ascii="Times New Roman" w:hAnsi="Times New Roman"/>
                <w:lang w:val="en"/>
              </w:rPr>
              <w:t xml:space="preserve"> </w:t>
            </w:r>
            <w:proofErr w:type="spellStart"/>
            <w:r w:rsidRPr="00B1762E">
              <w:rPr>
                <w:rFonts w:ascii="Times New Roman" w:hAnsi="Times New Roman"/>
                <w:lang w:val="en"/>
              </w:rPr>
              <w:t>Timura</w:t>
            </w:r>
            <w:proofErr w:type="spellEnd"/>
            <w:r w:rsidRPr="00B1762E">
              <w:rPr>
                <w:rFonts w:ascii="Times New Roman" w:hAnsi="Times New Roman"/>
                <w:lang w:val="en"/>
              </w:rPr>
              <w:t xml:space="preserve"> Frunze </w:t>
            </w:r>
            <w:r w:rsidR="00D1572E">
              <w:rPr>
                <w:rFonts w:ascii="Times New Roman" w:hAnsi="Times New Roman"/>
                <w:lang w:val="en"/>
              </w:rPr>
              <w:t>str</w:t>
            </w:r>
            <w:r w:rsidRPr="00B1762E">
              <w:rPr>
                <w:rFonts w:ascii="Times New Roman" w:hAnsi="Times New Roman"/>
                <w:lang w:val="en"/>
              </w:rPr>
              <w:t>., Moscow 119021</w:t>
            </w:r>
          </w:p>
        </w:tc>
      </w:tr>
      <w:tr w:rsidR="00096868" w:rsidRPr="00A74A43" w:rsidTr="00CB025E">
        <w:trPr>
          <w:trHeight w:val="649"/>
        </w:trPr>
        <w:tc>
          <w:tcPr>
            <w:tcW w:w="4957" w:type="dxa"/>
          </w:tcPr>
          <w:p w:rsidR="00096868" w:rsidRPr="00B1762E" w:rsidRDefault="00096868" w:rsidP="00096868">
            <w:pPr>
              <w:jc w:val="both"/>
              <w:rPr>
                <w:rFonts w:ascii="Times New Roman" w:hAnsi="Times New Roman"/>
                <w:lang w:val="en-US"/>
              </w:rPr>
            </w:pPr>
            <w:r w:rsidRPr="00B1762E">
              <w:rPr>
                <w:rFonts w:ascii="Times New Roman" w:hAnsi="Times New Roman"/>
                <w:lang w:val="en-US"/>
              </w:rPr>
              <w:t xml:space="preserve">e-mail: </w:t>
            </w:r>
          </w:p>
          <w:p w:rsidR="00096868" w:rsidRPr="00C4392E" w:rsidRDefault="00096868" w:rsidP="00096868">
            <w:pPr>
              <w:rPr>
                <w:lang w:val="en-US"/>
              </w:rPr>
            </w:pPr>
            <w:r w:rsidRPr="00C4392E">
              <w:rPr>
                <w:rFonts w:ascii="Times New Roman" w:hAnsi="Times New Roman"/>
                <w:lang w:val="en-US"/>
              </w:rPr>
              <w:t>info@spimex.com</w:t>
            </w:r>
            <w:r w:rsidRPr="00B1762E">
              <w:rPr>
                <w:rFonts w:ascii="Times New Roman" w:hAnsi="Times New Roman"/>
                <w:lang w:val="en-US"/>
              </w:rPr>
              <w:t xml:space="preserve">; </w:t>
            </w:r>
            <w:r w:rsidRPr="00C4392E">
              <w:rPr>
                <w:rFonts w:ascii="Times New Roman" w:hAnsi="Times New Roman"/>
                <w:lang w:val="en-US"/>
              </w:rPr>
              <w:t>clients@spimex.com</w:t>
            </w:r>
          </w:p>
        </w:tc>
        <w:tc>
          <w:tcPr>
            <w:tcW w:w="4536" w:type="dxa"/>
          </w:tcPr>
          <w:p w:rsidR="00096868" w:rsidRPr="00B1762E" w:rsidRDefault="00096868" w:rsidP="00096868">
            <w:pPr>
              <w:jc w:val="both"/>
              <w:rPr>
                <w:rFonts w:ascii="Times New Roman" w:hAnsi="Times New Roman"/>
                <w:lang w:val="en-US"/>
              </w:rPr>
            </w:pPr>
            <w:r w:rsidRPr="00B1762E">
              <w:rPr>
                <w:rFonts w:ascii="Times New Roman" w:hAnsi="Times New Roman"/>
                <w:lang w:val="en"/>
              </w:rPr>
              <w:t xml:space="preserve">e-mail: </w:t>
            </w:r>
          </w:p>
          <w:p w:rsidR="00096868" w:rsidRPr="00096868" w:rsidRDefault="00096868" w:rsidP="00096868">
            <w:pPr>
              <w:rPr>
                <w:lang w:val="en"/>
              </w:rPr>
            </w:pPr>
            <w:r w:rsidRPr="00096868">
              <w:rPr>
                <w:rFonts w:ascii="Times New Roman" w:hAnsi="Times New Roman"/>
                <w:lang w:val="en"/>
              </w:rPr>
              <w:t>info@spimex.com</w:t>
            </w:r>
            <w:r w:rsidRPr="00B1762E">
              <w:rPr>
                <w:rFonts w:ascii="Times New Roman" w:hAnsi="Times New Roman"/>
                <w:lang w:val="en"/>
              </w:rPr>
              <w:t xml:space="preserve">; </w:t>
            </w:r>
            <w:r w:rsidRPr="00096868">
              <w:rPr>
                <w:rFonts w:ascii="Times New Roman" w:hAnsi="Times New Roman"/>
                <w:lang w:val="en"/>
              </w:rPr>
              <w:t>clients@spimex.com</w:t>
            </w:r>
          </w:p>
        </w:tc>
      </w:tr>
      <w:tr w:rsidR="00096868" w:rsidRPr="00C4392E" w:rsidTr="00CB025E">
        <w:tc>
          <w:tcPr>
            <w:tcW w:w="4957" w:type="dxa"/>
          </w:tcPr>
          <w:p w:rsidR="00096868" w:rsidRPr="00A74A43" w:rsidRDefault="00096868" w:rsidP="00096868">
            <w:pPr>
              <w:jc w:val="both"/>
              <w:rPr>
                <w:rFonts w:ascii="Times New Roman" w:hAnsi="Times New Roman"/>
              </w:rPr>
            </w:pPr>
            <w:r w:rsidRPr="00B1762E">
              <w:rPr>
                <w:rFonts w:ascii="Times New Roman" w:hAnsi="Times New Roman"/>
              </w:rPr>
              <w:t>Банковские</w:t>
            </w:r>
            <w:r w:rsidRPr="00A74A43">
              <w:rPr>
                <w:rFonts w:ascii="Times New Roman" w:hAnsi="Times New Roman"/>
              </w:rPr>
              <w:t xml:space="preserve"> </w:t>
            </w:r>
            <w:r w:rsidRPr="00B1762E">
              <w:rPr>
                <w:rFonts w:ascii="Times New Roman" w:hAnsi="Times New Roman"/>
              </w:rPr>
              <w:t>реквизиты</w:t>
            </w:r>
            <w:r w:rsidRPr="00A74A43">
              <w:rPr>
                <w:rFonts w:ascii="Times New Roman" w:hAnsi="Times New Roman"/>
              </w:rPr>
              <w:t>:</w:t>
            </w:r>
          </w:p>
          <w:p w:rsidR="00096868" w:rsidRPr="00B1762E" w:rsidRDefault="00096868" w:rsidP="00096868">
            <w:pPr>
              <w:jc w:val="both"/>
              <w:rPr>
                <w:rFonts w:ascii="Times New Roman" w:hAnsi="Times New Roman"/>
              </w:rPr>
            </w:pPr>
            <w:r w:rsidRPr="00B1762E">
              <w:rPr>
                <w:rFonts w:ascii="Times New Roman" w:hAnsi="Times New Roman"/>
              </w:rPr>
              <w:t>р</w:t>
            </w:r>
            <w:r w:rsidRPr="00D1572E">
              <w:rPr>
                <w:rFonts w:ascii="Times New Roman" w:hAnsi="Times New Roman"/>
              </w:rPr>
              <w:t>/</w:t>
            </w:r>
            <w:r w:rsidRPr="00B1762E">
              <w:rPr>
                <w:rFonts w:ascii="Times New Roman" w:hAnsi="Times New Roman"/>
              </w:rPr>
              <w:t>с</w:t>
            </w:r>
            <w:r w:rsidRPr="00D1572E">
              <w:rPr>
                <w:rFonts w:ascii="Times New Roman" w:hAnsi="Times New Roman"/>
              </w:rPr>
              <w:t xml:space="preserve"> №40701810</w:t>
            </w:r>
            <w:r w:rsidRPr="00B1762E">
              <w:rPr>
                <w:rFonts w:ascii="Times New Roman" w:hAnsi="Times New Roman"/>
              </w:rPr>
              <w:t>700000000004</w:t>
            </w:r>
          </w:p>
          <w:p w:rsidR="00096868" w:rsidRPr="00B1762E" w:rsidRDefault="00096868" w:rsidP="00096868">
            <w:pPr>
              <w:jc w:val="both"/>
              <w:rPr>
                <w:rFonts w:ascii="Times New Roman" w:hAnsi="Times New Roman"/>
              </w:rPr>
            </w:pPr>
            <w:r w:rsidRPr="00B1762E">
              <w:rPr>
                <w:rFonts w:ascii="Times New Roman" w:hAnsi="Times New Roman"/>
              </w:rPr>
              <w:t>в НКО ЦК РДК (АО)</w:t>
            </w:r>
          </w:p>
          <w:p w:rsidR="00096868" w:rsidRPr="00B1762E" w:rsidRDefault="00096868" w:rsidP="00096868">
            <w:pPr>
              <w:jc w:val="both"/>
              <w:rPr>
                <w:rFonts w:ascii="Times New Roman" w:hAnsi="Times New Roman"/>
              </w:rPr>
            </w:pPr>
            <w:r w:rsidRPr="00B1762E">
              <w:rPr>
                <w:rFonts w:ascii="Times New Roman" w:hAnsi="Times New Roman"/>
              </w:rPr>
              <w:t xml:space="preserve">к/с №30103810145250000053, </w:t>
            </w:r>
          </w:p>
          <w:p w:rsidR="00096868" w:rsidRPr="00C4392E" w:rsidRDefault="00096868" w:rsidP="00096868">
            <w:pPr>
              <w:rPr>
                <w:lang w:val="en-US"/>
              </w:rPr>
            </w:pPr>
            <w:r w:rsidRPr="00B1762E">
              <w:rPr>
                <w:rFonts w:ascii="Times New Roman" w:hAnsi="Times New Roman"/>
              </w:rPr>
              <w:t>БИК 044525053</w:t>
            </w:r>
          </w:p>
        </w:tc>
        <w:tc>
          <w:tcPr>
            <w:tcW w:w="4536" w:type="dxa"/>
          </w:tcPr>
          <w:p w:rsidR="00096868" w:rsidRPr="0012780E" w:rsidRDefault="00096868" w:rsidP="00096868">
            <w:pPr>
              <w:jc w:val="both"/>
              <w:rPr>
                <w:rFonts w:ascii="Times New Roman" w:hAnsi="Times New Roman"/>
                <w:lang w:val="en-US"/>
              </w:rPr>
            </w:pPr>
            <w:r w:rsidRPr="00B1762E">
              <w:rPr>
                <w:rFonts w:ascii="Times New Roman" w:hAnsi="Times New Roman"/>
                <w:lang w:val="en"/>
              </w:rPr>
              <w:t>Bank details:</w:t>
            </w:r>
          </w:p>
          <w:p w:rsidR="00096868" w:rsidRPr="0012780E" w:rsidRDefault="00096868" w:rsidP="00096868">
            <w:pPr>
              <w:jc w:val="both"/>
              <w:rPr>
                <w:rFonts w:ascii="Times New Roman" w:hAnsi="Times New Roman"/>
                <w:lang w:val="en-US"/>
              </w:rPr>
            </w:pPr>
            <w:r w:rsidRPr="00B1762E">
              <w:rPr>
                <w:rFonts w:ascii="Times New Roman" w:hAnsi="Times New Roman"/>
                <w:lang w:val="en"/>
              </w:rPr>
              <w:t xml:space="preserve">Settlement account: </w:t>
            </w:r>
            <w:dir w:val="ltr">
              <w:dir w:val="ltr">
                <w:r w:rsidRPr="00B1762E">
                  <w:rPr>
                    <w:rFonts w:ascii="Times New Roman" w:hAnsi="Times New Roman"/>
                    <w:lang w:val="en"/>
                  </w:rPr>
                  <w:t>4070181070</w:t>
                </w:r>
                <w:r w:rsidRPr="00B1762E">
                  <w:rPr>
                    <w:rFonts w:ascii="Times New Roman" w:hAnsi="Times New Roman"/>
                    <w:lang w:val="en"/>
                  </w:rPr>
                  <w:t>‬</w:t>
                </w:r>
                <w:r w:rsidRPr="00B1762E">
                  <w:rPr>
                    <w:rFonts w:ascii="Times New Roman" w:hAnsi="Times New Roman"/>
                    <w:lang w:val="en"/>
                  </w:rPr>
                  <w:t>‬</w:t>
                </w:r>
                <w:dir w:val="ltr">
                  <w:dir w:val="ltr">
                    <w:r w:rsidRPr="00B1762E">
                      <w:rPr>
                        <w:rFonts w:ascii="Times New Roman" w:hAnsi="Times New Roman"/>
                        <w:lang w:val="en"/>
                      </w:rPr>
                      <w:t>0000000004</w:t>
                    </w:r>
                    <w:r w:rsidRPr="00B1762E">
                      <w:rPr>
                        <w:rFonts w:ascii="Times New Roman" w:hAnsi="Times New Roman"/>
                        <w:lang w:val="en"/>
                      </w:rPr>
                      <w:t>‬</w:t>
                    </w:r>
                    <w:r w:rsidRPr="00B1762E">
                      <w:rPr>
                        <w:rFonts w:ascii="Times New Roman" w:hAnsi="Times New Roman"/>
                        <w:lang w:val="en"/>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B10404">
                      <w:rPr>
                        <w:lang w:val="en-US"/>
                      </w:rPr>
                      <w:t>‬</w:t>
                    </w:r>
                    <w:r w:rsidRPr="00B10404">
                      <w:rPr>
                        <w:lang w:val="en-US"/>
                      </w:rPr>
                      <w:t>‬</w:t>
                    </w:r>
                    <w:r w:rsidRPr="00B10404">
                      <w:rPr>
                        <w:lang w:val="en-US"/>
                      </w:rPr>
                      <w:t>‬</w:t>
                    </w:r>
                    <w:r w:rsidRPr="00B10404">
                      <w:rPr>
                        <w:lang w:val="en-US"/>
                      </w:rPr>
                      <w:t>‬</w:t>
                    </w:r>
                    <w:r w:rsidRPr="00C55006">
                      <w:rPr>
                        <w:lang w:val="en-US"/>
                      </w:rPr>
                      <w:t>‬</w:t>
                    </w:r>
                    <w:r w:rsidRPr="00C55006">
                      <w:rPr>
                        <w:lang w:val="en-US"/>
                      </w:rPr>
                      <w:t>‬</w:t>
                    </w:r>
                    <w:r w:rsidRPr="00C55006">
                      <w:rPr>
                        <w:lang w:val="en-US"/>
                      </w:rPr>
                      <w:t>‬</w:t>
                    </w:r>
                    <w:r w:rsidRPr="00C55006">
                      <w:rPr>
                        <w:lang w:val="en-US"/>
                      </w:rPr>
                      <w:t>‬</w:t>
                    </w:r>
                    <w:r w:rsidRPr="004F5210">
                      <w:rPr>
                        <w:lang w:val="en-US"/>
                      </w:rPr>
                      <w:t>‬</w:t>
                    </w:r>
                    <w:r w:rsidRPr="004F5210">
                      <w:rPr>
                        <w:lang w:val="en-US"/>
                      </w:rPr>
                      <w:t>‬</w:t>
                    </w:r>
                    <w:r w:rsidRPr="004F5210">
                      <w:rPr>
                        <w:lang w:val="en-US"/>
                      </w:rPr>
                      <w:t>‬</w:t>
                    </w:r>
                    <w:r w:rsidRPr="004F5210">
                      <w:rPr>
                        <w:lang w:val="en-US"/>
                      </w:rPr>
                      <w:t>‬</w:t>
                    </w:r>
                    <w:r w:rsidRPr="00187FA9">
                      <w:rPr>
                        <w:lang w:val="en-US"/>
                      </w:rPr>
                      <w:t>‬</w:t>
                    </w:r>
                    <w:r w:rsidRPr="00187FA9">
                      <w:rPr>
                        <w:lang w:val="en-US"/>
                      </w:rPr>
                      <w:t>‬</w:t>
                    </w:r>
                    <w:r w:rsidRPr="00187FA9">
                      <w:rPr>
                        <w:lang w:val="en-US"/>
                      </w:rPr>
                      <w:t>‬</w:t>
                    </w:r>
                    <w:r w:rsidRPr="00187FA9">
                      <w:rPr>
                        <w:lang w:val="en-US"/>
                      </w:rPr>
                      <w:t>‬</w:t>
                    </w:r>
                    <w:r w:rsidRPr="002B6D04">
                      <w:rPr>
                        <w:lang w:val="en-US"/>
                      </w:rPr>
                      <w:t>‬</w:t>
                    </w:r>
                    <w:r w:rsidRPr="002B6D04">
                      <w:rPr>
                        <w:lang w:val="en-US"/>
                      </w:rPr>
                      <w:t>‬</w:t>
                    </w:r>
                    <w:r w:rsidRPr="002B6D04">
                      <w:rPr>
                        <w:lang w:val="en-US"/>
                      </w:rPr>
                      <w:t>‬</w:t>
                    </w:r>
                    <w:r w:rsidRPr="002B6D04">
                      <w:rPr>
                        <w:lang w:val="en-US"/>
                      </w:rPr>
                      <w:t>‬</w:t>
                    </w:r>
                    <w:r w:rsidRPr="005A4563">
                      <w:rPr>
                        <w:lang w:val="en-US"/>
                      </w:rPr>
                      <w:t>‬</w:t>
                    </w:r>
                    <w:r w:rsidRPr="005A4563">
                      <w:rPr>
                        <w:lang w:val="en-US"/>
                      </w:rPr>
                      <w:t>‬</w:t>
                    </w:r>
                    <w:r w:rsidRPr="005A4563">
                      <w:rPr>
                        <w:lang w:val="en-US"/>
                      </w:rPr>
                      <w:t>‬</w:t>
                    </w:r>
                    <w:r w:rsidRPr="005A4563">
                      <w:rPr>
                        <w:lang w:val="en-US"/>
                      </w:rPr>
                      <w:t>‬</w:t>
                    </w:r>
                    <w:r w:rsidRPr="00592DD9">
                      <w:rPr>
                        <w:lang w:val="en-US"/>
                      </w:rPr>
                      <w:t>‬</w:t>
                    </w:r>
                    <w:r w:rsidRPr="00592DD9">
                      <w:rPr>
                        <w:lang w:val="en-US"/>
                      </w:rPr>
                      <w:t>‬</w:t>
                    </w:r>
                    <w:r w:rsidRPr="00592DD9">
                      <w:rPr>
                        <w:lang w:val="en-US"/>
                      </w:rPr>
                      <w:t>‬</w:t>
                    </w:r>
                    <w:r w:rsidRPr="00592DD9">
                      <w:rPr>
                        <w:lang w:val="en-US"/>
                      </w:rPr>
                      <w:t>‬</w:t>
                    </w:r>
                    <w:r w:rsidRPr="00266A72">
                      <w:rPr>
                        <w:lang w:val="en-US"/>
                      </w:rPr>
                      <w:t>‬</w:t>
                    </w:r>
                    <w:r w:rsidRPr="00266A72">
                      <w:rPr>
                        <w:lang w:val="en-US"/>
                      </w:rPr>
                      <w:t>‬</w:t>
                    </w:r>
                    <w:r w:rsidRPr="00266A72">
                      <w:rPr>
                        <w:lang w:val="en-US"/>
                      </w:rPr>
                      <w:t>‬</w:t>
                    </w:r>
                    <w:r w:rsidRPr="00266A72">
                      <w:rPr>
                        <w:lang w:val="en-US"/>
                      </w:rPr>
                      <w:t>‬</w:t>
                    </w:r>
                    <w:r w:rsidRPr="00F33A4C">
                      <w:rPr>
                        <w:lang w:val="en-US"/>
                      </w:rPr>
                      <w:t>‬</w:t>
                    </w:r>
                    <w:r w:rsidRPr="00F33A4C">
                      <w:rPr>
                        <w:lang w:val="en-US"/>
                      </w:rPr>
                      <w:t>‬</w:t>
                    </w:r>
                    <w:r w:rsidRPr="00F33A4C">
                      <w:rPr>
                        <w:lang w:val="en-US"/>
                      </w:rPr>
                      <w:t>‬</w:t>
                    </w:r>
                    <w:r w:rsidRPr="00F33A4C">
                      <w:rPr>
                        <w:lang w:val="en-US"/>
                      </w:rPr>
                      <w:t>‬</w:t>
                    </w:r>
                    <w:r w:rsidR="004B49C9" w:rsidRPr="00DC517E">
                      <w:rPr>
                        <w:lang w:val="en-US"/>
                      </w:rPr>
                      <w:t>‬</w:t>
                    </w:r>
                    <w:r w:rsidR="004B49C9" w:rsidRPr="00DC517E">
                      <w:rPr>
                        <w:lang w:val="en-US"/>
                      </w:rPr>
                      <w:t>‬</w:t>
                    </w:r>
                    <w:r w:rsidR="004B49C9" w:rsidRPr="00DC517E">
                      <w:rPr>
                        <w:lang w:val="en-US"/>
                      </w:rPr>
                      <w:t>‬</w:t>
                    </w:r>
                    <w:r w:rsidR="004B49C9" w:rsidRPr="00DC517E">
                      <w:rPr>
                        <w:lang w:val="en-US"/>
                      </w:rPr>
                      <w:t>‬</w:t>
                    </w:r>
                    <w:r w:rsidR="00452595" w:rsidRPr="003C4F87">
                      <w:rPr>
                        <w:lang w:val="en-US"/>
                      </w:rPr>
                      <w:t>‬</w:t>
                    </w:r>
                    <w:r w:rsidR="00452595" w:rsidRPr="003C4F87">
                      <w:rPr>
                        <w:lang w:val="en-US"/>
                      </w:rPr>
                      <w:t>‬</w:t>
                    </w:r>
                    <w:r w:rsidR="00452595" w:rsidRPr="003C4F87">
                      <w:rPr>
                        <w:lang w:val="en-US"/>
                      </w:rPr>
                      <w:t>‬</w:t>
                    </w:r>
                    <w:r w:rsidR="00452595" w:rsidRPr="003C4F87">
                      <w:rPr>
                        <w:lang w:val="en-US"/>
                      </w:rPr>
                      <w:t>‬</w:t>
                    </w:r>
                    <w:r w:rsidR="00CB025E" w:rsidRPr="003C7B17">
                      <w:rPr>
                        <w:lang w:val="en-US"/>
                      </w:rPr>
                      <w:t>‬</w:t>
                    </w:r>
                    <w:r w:rsidR="00CB025E" w:rsidRPr="003C7B17">
                      <w:rPr>
                        <w:lang w:val="en-US"/>
                      </w:rPr>
                      <w:t>‬</w:t>
                    </w:r>
                    <w:r w:rsidR="00CB025E" w:rsidRPr="003C7B17">
                      <w:rPr>
                        <w:lang w:val="en-US"/>
                      </w:rPr>
                      <w:t>‬</w:t>
                    </w:r>
                    <w:r w:rsidR="00CB025E" w:rsidRPr="003C7B17">
                      <w:rPr>
                        <w:lang w:val="en-US"/>
                      </w:rPr>
                      <w:t>‬</w:t>
                    </w:r>
                    <w:r w:rsidR="002B08B9" w:rsidRPr="003C7B17">
                      <w:rPr>
                        <w:lang w:val="en-US"/>
                      </w:rPr>
                      <w:t>‬</w:t>
                    </w:r>
                    <w:r w:rsidR="002B08B9" w:rsidRPr="003C7B17">
                      <w:rPr>
                        <w:lang w:val="en-US"/>
                      </w:rPr>
                      <w:t>‬</w:t>
                    </w:r>
                    <w:r w:rsidR="002B08B9" w:rsidRPr="003C7B17">
                      <w:rPr>
                        <w:lang w:val="en-US"/>
                      </w:rPr>
                      <w:t>‬</w:t>
                    </w:r>
                    <w:r w:rsidR="002B08B9" w:rsidRPr="003C7B17">
                      <w:rPr>
                        <w:lang w:val="en-US"/>
                      </w:rPr>
                      <w:t>‬</w:t>
                    </w:r>
                    <w:r w:rsidR="00B94B6D" w:rsidRPr="00780EE8">
                      <w:rPr>
                        <w:lang w:val="en-US"/>
                      </w:rPr>
                      <w:t>‬</w:t>
                    </w:r>
                    <w:r w:rsidR="00B94B6D" w:rsidRPr="00780EE8">
                      <w:rPr>
                        <w:lang w:val="en-US"/>
                      </w:rPr>
                      <w:t>‬</w:t>
                    </w:r>
                    <w:r w:rsidR="00B94B6D" w:rsidRPr="00780EE8">
                      <w:rPr>
                        <w:lang w:val="en-US"/>
                      </w:rPr>
                      <w:t>‬</w:t>
                    </w:r>
                    <w:r w:rsidR="00B94B6D" w:rsidRPr="00780EE8">
                      <w:rPr>
                        <w:lang w:val="en-US"/>
                      </w:rPr>
                      <w:t>‬</w:t>
                    </w:r>
                    <w:r w:rsidR="003D105F" w:rsidRPr="00D1572E">
                      <w:rPr>
                        <w:lang w:val="en-US"/>
                      </w:rPr>
                      <w:t>‬</w:t>
                    </w:r>
                    <w:r w:rsidR="003D105F" w:rsidRPr="00D1572E">
                      <w:rPr>
                        <w:lang w:val="en-US"/>
                      </w:rPr>
                      <w:t>‬</w:t>
                    </w:r>
                    <w:r w:rsidR="003D105F" w:rsidRPr="00D1572E">
                      <w:rPr>
                        <w:lang w:val="en-US"/>
                      </w:rPr>
                      <w:t>‬</w:t>
                    </w:r>
                    <w:r w:rsidR="003D105F" w:rsidRPr="00D1572E">
                      <w:rPr>
                        <w:lang w:val="en-US"/>
                      </w:rPr>
                      <w:t>‬</w:t>
                    </w:r>
                    <w:r w:rsidR="00D1572E" w:rsidRPr="00D1572E">
                      <w:rPr>
                        <w:lang w:val="en-US"/>
                      </w:rPr>
                      <w:t>‬</w:t>
                    </w:r>
                    <w:r w:rsidR="00D1572E" w:rsidRPr="00D1572E">
                      <w:rPr>
                        <w:lang w:val="en-US"/>
                      </w:rPr>
                      <w:t>‬</w:t>
                    </w:r>
                    <w:r w:rsidR="00D1572E" w:rsidRPr="00D1572E">
                      <w:rPr>
                        <w:lang w:val="en-US"/>
                      </w:rPr>
                      <w:t>‬</w:t>
                    </w:r>
                    <w:r w:rsidR="00D1572E" w:rsidRPr="00D1572E">
                      <w:rPr>
                        <w:lang w:val="en-US"/>
                      </w:rPr>
                      <w:t>‬</w:t>
                    </w:r>
                    <w:r w:rsidR="00B41A43" w:rsidRPr="00A74A43">
                      <w:rPr>
                        <w:lang w:val="en-US"/>
                      </w:rPr>
                      <w:t>‬</w:t>
                    </w:r>
                    <w:r w:rsidR="00B41A43" w:rsidRPr="00A74A43">
                      <w:rPr>
                        <w:lang w:val="en-US"/>
                      </w:rPr>
                      <w:t>‬</w:t>
                    </w:r>
                    <w:r w:rsidR="00B41A43" w:rsidRPr="00A74A43">
                      <w:rPr>
                        <w:lang w:val="en-US"/>
                      </w:rPr>
                      <w:t>‬</w:t>
                    </w:r>
                    <w:r w:rsidR="00B41A43" w:rsidRPr="00A74A43">
                      <w:rPr>
                        <w:lang w:val="en-US"/>
                      </w:rPr>
                      <w:t>‬</w:t>
                    </w:r>
                  </w:dir>
                </w:dir>
              </w:dir>
            </w:dir>
          </w:p>
          <w:p w:rsidR="00096868" w:rsidRPr="0012780E" w:rsidRDefault="00780EE8" w:rsidP="00096868">
            <w:pPr>
              <w:jc w:val="both"/>
              <w:rPr>
                <w:rFonts w:ascii="Times New Roman" w:hAnsi="Times New Roman"/>
                <w:lang w:val="en-US"/>
              </w:rPr>
            </w:pPr>
            <w:r>
              <w:rPr>
                <w:rFonts w:ascii="Times New Roman" w:hAnsi="Times New Roman"/>
                <w:lang w:val="en"/>
              </w:rPr>
              <w:t>in</w:t>
            </w:r>
            <w:r w:rsidRPr="00B1762E">
              <w:rPr>
                <w:rFonts w:ascii="Times New Roman" w:hAnsi="Times New Roman"/>
                <w:lang w:val="en"/>
              </w:rPr>
              <w:t xml:space="preserve"> </w:t>
            </w:r>
            <w:r w:rsidR="00096868" w:rsidRPr="00B1762E">
              <w:rPr>
                <w:rFonts w:ascii="Times New Roman" w:hAnsi="Times New Roman"/>
                <w:lang w:val="en"/>
              </w:rPr>
              <w:t>Nonbank Financial Institution - Central Counterparty "RDC" (Joint Stock Company)</w:t>
            </w:r>
          </w:p>
          <w:p w:rsidR="00096868" w:rsidRPr="00B1762E" w:rsidRDefault="00096868" w:rsidP="00096868">
            <w:pPr>
              <w:jc w:val="both"/>
              <w:rPr>
                <w:rFonts w:ascii="Times New Roman" w:hAnsi="Times New Roman"/>
              </w:rPr>
            </w:pPr>
            <w:r w:rsidRPr="00B1762E">
              <w:rPr>
                <w:rFonts w:ascii="Times New Roman" w:hAnsi="Times New Roman"/>
                <w:lang w:val="en"/>
              </w:rPr>
              <w:t xml:space="preserve">Correspondent account: </w:t>
            </w:r>
            <w:dir w:val="ltr">
              <w:r w:rsidRPr="00B1762E">
                <w:rPr>
                  <w:rFonts w:ascii="Times New Roman" w:hAnsi="Times New Roman"/>
                  <w:lang w:val="en"/>
                </w:rPr>
                <w:t>3010381014</w:t>
              </w:r>
              <w:r w:rsidRPr="00B1762E">
                <w:rPr>
                  <w:rFonts w:ascii="Times New Roman" w:hAnsi="Times New Roman"/>
                  <w:lang w:val="en"/>
                </w:rPr>
                <w:t>‬</w:t>
              </w:r>
              <w:dir w:val="ltr">
                <w:r w:rsidRPr="00B1762E">
                  <w:rPr>
                    <w:rFonts w:ascii="Times New Roman" w:hAnsi="Times New Roman"/>
                    <w:lang w:val="en"/>
                  </w:rPr>
                  <w:t>5250000053</w:t>
                </w:r>
                <w:r w:rsidRPr="00B1762E">
                  <w:rPr>
                    <w:rFonts w:ascii="Times New Roman" w:hAnsi="Times New Roman"/>
                    <w:lang w:val="en"/>
                  </w:rPr>
                  <w:t xml:space="preserve">‬, </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4B49C9">
                  <w:t>‬</w:t>
                </w:r>
                <w:r w:rsidR="004B49C9">
                  <w:t>‬</w:t>
                </w:r>
                <w:r w:rsidR="00452595">
                  <w:t>‬</w:t>
                </w:r>
                <w:r w:rsidR="00452595">
                  <w:t>‬</w:t>
                </w:r>
                <w:r w:rsidR="00CB025E">
                  <w:t>‬</w:t>
                </w:r>
                <w:r w:rsidR="00CB025E">
                  <w:t>‬</w:t>
                </w:r>
                <w:r w:rsidR="002B08B9">
                  <w:t>‬</w:t>
                </w:r>
                <w:r w:rsidR="002B08B9">
                  <w:t>‬</w:t>
                </w:r>
                <w:r w:rsidR="00B94B6D">
                  <w:t>‬</w:t>
                </w:r>
                <w:r w:rsidR="00B94B6D">
                  <w:t>‬</w:t>
                </w:r>
                <w:r w:rsidR="003D105F">
                  <w:t>‬</w:t>
                </w:r>
                <w:r w:rsidR="003D105F">
                  <w:t>‬</w:t>
                </w:r>
                <w:r w:rsidR="00D1572E">
                  <w:t>‬</w:t>
                </w:r>
                <w:r w:rsidR="00D1572E">
                  <w:t>‬</w:t>
                </w:r>
                <w:r w:rsidR="00B41A43">
                  <w:t>‬</w:t>
                </w:r>
                <w:r w:rsidR="00B41A43">
                  <w:t>‬</w:t>
                </w:r>
              </w:dir>
            </w:dir>
          </w:p>
          <w:p w:rsidR="00096868" w:rsidRPr="00C4392E" w:rsidRDefault="00096868" w:rsidP="00096868">
            <w:pPr>
              <w:rPr>
                <w:lang w:val="en-US"/>
              </w:rPr>
            </w:pPr>
            <w:r w:rsidRPr="00B1762E">
              <w:rPr>
                <w:rFonts w:ascii="Times New Roman" w:hAnsi="Times New Roman"/>
                <w:lang w:val="en"/>
              </w:rPr>
              <w:t>BI</w:t>
            </w:r>
            <w:r w:rsidR="00780EE8">
              <w:rPr>
                <w:rFonts w:ascii="Times New Roman" w:hAnsi="Times New Roman"/>
                <w:lang w:val="en"/>
              </w:rPr>
              <w:t>K</w:t>
            </w:r>
            <w:r w:rsidRPr="00B1762E">
              <w:rPr>
                <w:rFonts w:ascii="Times New Roman" w:hAnsi="Times New Roman"/>
                <w:lang w:val="en"/>
              </w:rPr>
              <w:t xml:space="preserve"> 044525053</w:t>
            </w:r>
          </w:p>
        </w:tc>
      </w:tr>
      <w:tr w:rsidR="00096868" w:rsidRPr="00C4392E" w:rsidTr="00CB025E">
        <w:trPr>
          <w:trHeight w:val="1525"/>
        </w:trPr>
        <w:tc>
          <w:tcPr>
            <w:tcW w:w="4957" w:type="dxa"/>
          </w:tcPr>
          <w:p w:rsidR="00096868" w:rsidRPr="00B1762E" w:rsidRDefault="00096868" w:rsidP="00096868">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ru-RU"/>
              </w:rPr>
              <w:t>Должность:</w:t>
            </w:r>
          </w:p>
          <w:p w:rsidR="00096868" w:rsidRPr="00B1762E" w:rsidRDefault="00096868" w:rsidP="00096868">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ru-RU"/>
              </w:rPr>
              <w:t>________________ /   ______________   /</w:t>
            </w:r>
          </w:p>
          <w:p w:rsidR="00096868" w:rsidRPr="00B1762E" w:rsidRDefault="00096868" w:rsidP="00096868">
            <w:pPr>
              <w:pStyle w:val="Normal1"/>
              <w:tabs>
                <w:tab w:val="clear" w:pos="1209"/>
                <w:tab w:val="num" w:pos="2030"/>
              </w:tabs>
              <w:spacing w:line="276" w:lineRule="auto"/>
              <w:ind w:left="0" w:firstLine="0"/>
              <w:rPr>
                <w:rFonts w:ascii="Times New Roman" w:hAnsi="Times New Roman" w:cs="Times New Roman"/>
                <w:sz w:val="22"/>
                <w:szCs w:val="22"/>
                <w:lang w:val="ru-RU"/>
              </w:rPr>
            </w:pPr>
          </w:p>
          <w:p w:rsidR="00096868" w:rsidRPr="00C4392E" w:rsidRDefault="00096868" w:rsidP="00096868">
            <w:pPr>
              <w:rPr>
                <w:lang w:val="en-US"/>
              </w:rPr>
            </w:pPr>
            <w:r w:rsidRPr="00B1762E">
              <w:rPr>
                <w:rFonts w:ascii="Times New Roman" w:hAnsi="Times New Roman" w:cs="Times New Roman"/>
                <w:bCs/>
              </w:rPr>
              <w:t>«_____»_______________________20     г.</w:t>
            </w:r>
          </w:p>
        </w:tc>
        <w:tc>
          <w:tcPr>
            <w:tcW w:w="4536" w:type="dxa"/>
          </w:tcPr>
          <w:p w:rsidR="00096868" w:rsidRPr="00B1762E" w:rsidRDefault="00096868" w:rsidP="00096868">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Position:</w:t>
            </w:r>
          </w:p>
          <w:p w:rsidR="00096868" w:rsidRPr="00B1762E" w:rsidRDefault="00096868" w:rsidP="00096868">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________________ /   ______________   /</w:t>
            </w:r>
          </w:p>
          <w:p w:rsidR="00096868" w:rsidRPr="00B1762E" w:rsidRDefault="00096868" w:rsidP="00096868">
            <w:pPr>
              <w:pStyle w:val="Normal1"/>
              <w:tabs>
                <w:tab w:val="clear" w:pos="1209"/>
                <w:tab w:val="num" w:pos="2030"/>
              </w:tabs>
              <w:spacing w:line="276" w:lineRule="auto"/>
              <w:ind w:left="0" w:firstLine="0"/>
              <w:rPr>
                <w:rFonts w:ascii="Times New Roman" w:hAnsi="Times New Roman" w:cs="Times New Roman"/>
                <w:sz w:val="22"/>
                <w:szCs w:val="22"/>
                <w:lang w:val="ru-RU"/>
              </w:rPr>
            </w:pPr>
          </w:p>
          <w:p w:rsidR="00096868" w:rsidRPr="00C4392E" w:rsidRDefault="00096868" w:rsidP="00096868">
            <w:pPr>
              <w:rPr>
                <w:lang w:val="en-US"/>
              </w:rPr>
            </w:pPr>
            <w:r w:rsidRPr="00B1762E">
              <w:rPr>
                <w:rFonts w:ascii="Times New Roman" w:hAnsi="Times New Roman" w:cs="Times New Roman"/>
                <w:bCs/>
                <w:lang w:val="en"/>
              </w:rPr>
              <w:t>_______  _____________________ 20___</w:t>
            </w:r>
          </w:p>
        </w:tc>
      </w:tr>
      <w:tr w:rsidR="00096868" w:rsidRPr="00C4392E" w:rsidTr="00CB025E">
        <w:tc>
          <w:tcPr>
            <w:tcW w:w="4957" w:type="dxa"/>
          </w:tcPr>
          <w:p w:rsidR="00096868" w:rsidRPr="00C4392E" w:rsidRDefault="00096868" w:rsidP="00096868">
            <w:pPr>
              <w:rPr>
                <w:lang w:val="en-US"/>
              </w:rPr>
            </w:pPr>
            <w:r w:rsidRPr="00B1762E">
              <w:rPr>
                <w:rFonts w:ascii="Times New Roman" w:hAnsi="Times New Roman"/>
              </w:rPr>
              <w:t>Общество:</w:t>
            </w:r>
          </w:p>
        </w:tc>
        <w:tc>
          <w:tcPr>
            <w:tcW w:w="4536" w:type="dxa"/>
          </w:tcPr>
          <w:p w:rsidR="00096868" w:rsidRPr="00C4392E" w:rsidRDefault="00B82397" w:rsidP="00096868">
            <w:pPr>
              <w:rPr>
                <w:lang w:val="en-US"/>
              </w:rPr>
            </w:pPr>
            <w:r w:rsidRPr="00B1762E">
              <w:rPr>
                <w:rFonts w:ascii="Times New Roman" w:hAnsi="Times New Roman"/>
                <w:lang w:val="en"/>
              </w:rPr>
              <w:t>The Company:</w:t>
            </w:r>
          </w:p>
        </w:tc>
      </w:tr>
      <w:tr w:rsidR="00096868" w:rsidRPr="00A74A43" w:rsidTr="00CB025E">
        <w:tc>
          <w:tcPr>
            <w:tcW w:w="4957" w:type="dxa"/>
          </w:tcPr>
          <w:p w:rsidR="00096868" w:rsidRPr="00C4392E" w:rsidRDefault="00096868" w:rsidP="00096868">
            <w:pPr>
              <w:rPr>
                <w:lang w:val="en-US"/>
              </w:rPr>
            </w:pPr>
            <w:r w:rsidRPr="00B1762E">
              <w:rPr>
                <w:rFonts w:ascii="Times New Roman" w:hAnsi="Times New Roman"/>
              </w:rPr>
              <w:t>ОГРН</w:t>
            </w:r>
          </w:p>
        </w:tc>
        <w:tc>
          <w:tcPr>
            <w:tcW w:w="4536" w:type="dxa"/>
          </w:tcPr>
          <w:p w:rsidR="00096868" w:rsidRPr="00C4392E" w:rsidRDefault="00D1572E" w:rsidP="00096868">
            <w:pPr>
              <w:rPr>
                <w:lang w:val="en-US"/>
              </w:rPr>
            </w:pPr>
            <w:r>
              <w:rPr>
                <w:rFonts w:ascii="Times New Roman" w:hAnsi="Times New Roman"/>
                <w:lang w:val="en-US"/>
              </w:rPr>
              <w:t>PSRN</w:t>
            </w:r>
            <w:r w:rsidRPr="007F6E55">
              <w:rPr>
                <w:rFonts w:ascii="Times New Roman" w:hAnsi="Times New Roman"/>
                <w:lang w:val="en-US"/>
              </w:rPr>
              <w:t xml:space="preserve"> </w:t>
            </w:r>
            <w:r>
              <w:rPr>
                <w:rFonts w:ascii="Times New Roman" w:hAnsi="Times New Roman"/>
                <w:lang w:val="en"/>
              </w:rPr>
              <w:t>(</w:t>
            </w:r>
            <w:r w:rsidR="00B82397" w:rsidRPr="00B1762E">
              <w:rPr>
                <w:rFonts w:ascii="Times New Roman" w:hAnsi="Times New Roman"/>
                <w:lang w:val="en"/>
              </w:rPr>
              <w:t>OGRN</w:t>
            </w:r>
            <w:r>
              <w:rPr>
                <w:rFonts w:ascii="Times New Roman" w:hAnsi="Times New Roman"/>
                <w:lang w:val="en"/>
              </w:rPr>
              <w:t xml:space="preserve">) </w:t>
            </w:r>
            <w:r w:rsidRPr="00831E3A">
              <w:rPr>
                <w:rFonts w:ascii="Times New Roman" w:hAnsi="Times New Roman"/>
                <w:lang w:val="en"/>
              </w:rPr>
              <w:t>Primary State Registration Number:</w:t>
            </w:r>
          </w:p>
        </w:tc>
      </w:tr>
      <w:tr w:rsidR="00096868" w:rsidRPr="00C4392E" w:rsidTr="00CB025E">
        <w:tc>
          <w:tcPr>
            <w:tcW w:w="4957" w:type="dxa"/>
          </w:tcPr>
          <w:p w:rsidR="00096868" w:rsidRPr="00C4392E" w:rsidRDefault="00096868" w:rsidP="00096868">
            <w:pPr>
              <w:rPr>
                <w:lang w:val="en-US"/>
              </w:rPr>
            </w:pPr>
            <w:r w:rsidRPr="00B1762E">
              <w:rPr>
                <w:rFonts w:ascii="Times New Roman" w:hAnsi="Times New Roman"/>
              </w:rPr>
              <w:t>ИНН/КПП</w:t>
            </w:r>
          </w:p>
        </w:tc>
        <w:tc>
          <w:tcPr>
            <w:tcW w:w="4536" w:type="dxa"/>
          </w:tcPr>
          <w:p w:rsidR="00096868" w:rsidRPr="00C4392E" w:rsidRDefault="00B82397" w:rsidP="00096868">
            <w:pPr>
              <w:rPr>
                <w:lang w:val="en-US"/>
              </w:rPr>
            </w:pPr>
            <w:r w:rsidRPr="00B1762E">
              <w:rPr>
                <w:rFonts w:ascii="Times New Roman" w:hAnsi="Times New Roman"/>
                <w:lang w:val="en"/>
              </w:rPr>
              <w:t>INN/</w:t>
            </w:r>
            <w:r w:rsidR="00D1572E">
              <w:rPr>
                <w:rFonts w:ascii="Times New Roman" w:hAnsi="Times New Roman"/>
                <w:lang w:val="en"/>
              </w:rPr>
              <w:t>TIN/</w:t>
            </w:r>
            <w:r w:rsidRPr="00B1762E">
              <w:rPr>
                <w:rFonts w:ascii="Times New Roman" w:hAnsi="Times New Roman"/>
                <w:lang w:val="en"/>
              </w:rPr>
              <w:t>KPP</w:t>
            </w:r>
          </w:p>
        </w:tc>
      </w:tr>
      <w:tr w:rsidR="00096868" w:rsidRPr="00A74A43" w:rsidTr="00CB025E">
        <w:tc>
          <w:tcPr>
            <w:tcW w:w="4957" w:type="dxa"/>
          </w:tcPr>
          <w:p w:rsidR="00096868" w:rsidRPr="00C4392E" w:rsidRDefault="00096868" w:rsidP="00096868">
            <w:r w:rsidRPr="00B1762E">
              <w:rPr>
                <w:rFonts w:ascii="Times New Roman" w:hAnsi="Times New Roman"/>
              </w:rPr>
              <w:lastRenderedPageBreak/>
              <w:t>Место нахождения и почтовый адрес:</w:t>
            </w:r>
          </w:p>
        </w:tc>
        <w:tc>
          <w:tcPr>
            <w:tcW w:w="4536" w:type="dxa"/>
          </w:tcPr>
          <w:p w:rsidR="00096868" w:rsidRPr="00B82397" w:rsidRDefault="00B82397" w:rsidP="00096868">
            <w:pPr>
              <w:rPr>
                <w:lang w:val="en-US"/>
              </w:rPr>
            </w:pPr>
            <w:r w:rsidRPr="00B1762E">
              <w:rPr>
                <w:rFonts w:ascii="Times New Roman" w:hAnsi="Times New Roman"/>
                <w:lang w:val="en"/>
              </w:rPr>
              <w:t>Registered address and postal address:</w:t>
            </w:r>
          </w:p>
        </w:tc>
      </w:tr>
      <w:tr w:rsidR="00096868" w:rsidRPr="00C4392E" w:rsidTr="00CB025E">
        <w:tc>
          <w:tcPr>
            <w:tcW w:w="4957" w:type="dxa"/>
          </w:tcPr>
          <w:p w:rsidR="00096868" w:rsidRPr="00B1762E" w:rsidRDefault="00096868" w:rsidP="00096868">
            <w:pPr>
              <w:jc w:val="both"/>
              <w:rPr>
                <w:rFonts w:ascii="Times New Roman" w:hAnsi="Times New Roman"/>
                <w:lang w:val="en-US"/>
              </w:rPr>
            </w:pPr>
            <w:r w:rsidRPr="00B1762E">
              <w:rPr>
                <w:rFonts w:ascii="Times New Roman" w:hAnsi="Times New Roman"/>
                <w:lang w:val="en-US"/>
              </w:rPr>
              <w:t xml:space="preserve">e-mail: </w:t>
            </w:r>
          </w:p>
          <w:p w:rsidR="00096868" w:rsidRPr="00C4392E" w:rsidRDefault="00096868" w:rsidP="00096868"/>
        </w:tc>
        <w:tc>
          <w:tcPr>
            <w:tcW w:w="4536" w:type="dxa"/>
          </w:tcPr>
          <w:p w:rsidR="00B82397" w:rsidRPr="00B1762E" w:rsidRDefault="00B82397" w:rsidP="00B82397">
            <w:pPr>
              <w:jc w:val="both"/>
              <w:rPr>
                <w:rFonts w:ascii="Times New Roman" w:hAnsi="Times New Roman"/>
                <w:lang w:val="en-US"/>
              </w:rPr>
            </w:pPr>
            <w:r w:rsidRPr="00B1762E">
              <w:rPr>
                <w:rFonts w:ascii="Times New Roman" w:hAnsi="Times New Roman"/>
                <w:lang w:val="en"/>
              </w:rPr>
              <w:t xml:space="preserve">e-mail: </w:t>
            </w:r>
          </w:p>
          <w:p w:rsidR="00096868" w:rsidRPr="00C4392E" w:rsidRDefault="00096868" w:rsidP="00096868"/>
        </w:tc>
      </w:tr>
      <w:tr w:rsidR="00096868" w:rsidRPr="00C4392E" w:rsidTr="00CB025E">
        <w:tc>
          <w:tcPr>
            <w:tcW w:w="4957" w:type="dxa"/>
          </w:tcPr>
          <w:p w:rsidR="00096868" w:rsidRPr="00B1762E" w:rsidRDefault="00096868" w:rsidP="00096868">
            <w:pPr>
              <w:jc w:val="both"/>
              <w:rPr>
                <w:rFonts w:ascii="Times New Roman" w:hAnsi="Times New Roman"/>
              </w:rPr>
            </w:pPr>
            <w:r w:rsidRPr="00B1762E">
              <w:rPr>
                <w:rFonts w:ascii="Times New Roman" w:hAnsi="Times New Roman"/>
              </w:rPr>
              <w:t>Банковские реквизиты:</w:t>
            </w:r>
          </w:p>
          <w:p w:rsidR="00096868" w:rsidRPr="00B1762E" w:rsidRDefault="00096868" w:rsidP="00096868">
            <w:pPr>
              <w:rPr>
                <w:lang w:val="en-US" w:eastAsia="x-none"/>
              </w:rPr>
            </w:pPr>
          </w:p>
        </w:tc>
        <w:tc>
          <w:tcPr>
            <w:tcW w:w="4536" w:type="dxa"/>
          </w:tcPr>
          <w:p w:rsidR="00B82397" w:rsidRPr="00B1762E" w:rsidRDefault="00B82397" w:rsidP="00B82397">
            <w:pPr>
              <w:jc w:val="both"/>
              <w:rPr>
                <w:rFonts w:ascii="Times New Roman" w:hAnsi="Times New Roman"/>
              </w:rPr>
            </w:pPr>
            <w:r w:rsidRPr="00B1762E">
              <w:rPr>
                <w:rFonts w:ascii="Times New Roman" w:hAnsi="Times New Roman"/>
                <w:lang w:val="en"/>
              </w:rPr>
              <w:t>Bank details:</w:t>
            </w:r>
          </w:p>
          <w:p w:rsidR="00096868" w:rsidRPr="00C4392E" w:rsidRDefault="00096868" w:rsidP="00096868"/>
        </w:tc>
      </w:tr>
      <w:tr w:rsidR="00096868" w:rsidRPr="00C4392E" w:rsidTr="00CB025E">
        <w:trPr>
          <w:trHeight w:val="1701"/>
        </w:trPr>
        <w:tc>
          <w:tcPr>
            <w:tcW w:w="4957" w:type="dxa"/>
          </w:tcPr>
          <w:p w:rsidR="00096868" w:rsidRPr="00B1762E" w:rsidRDefault="00096868" w:rsidP="00096868">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ru-RU"/>
              </w:rPr>
              <w:t xml:space="preserve">Должность: </w:t>
            </w:r>
          </w:p>
          <w:p w:rsidR="00096868" w:rsidRPr="00B1762E" w:rsidRDefault="00096868" w:rsidP="00096868">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ru-RU"/>
              </w:rPr>
              <w:t>________________ /   _____________   /</w:t>
            </w:r>
          </w:p>
          <w:p w:rsidR="00096868" w:rsidRPr="00B1762E" w:rsidRDefault="00096868" w:rsidP="00096868">
            <w:pPr>
              <w:pStyle w:val="Normal1"/>
              <w:tabs>
                <w:tab w:val="clear" w:pos="1209"/>
                <w:tab w:val="num" w:pos="2030"/>
              </w:tabs>
              <w:spacing w:line="276" w:lineRule="auto"/>
              <w:ind w:left="0" w:firstLine="0"/>
              <w:rPr>
                <w:rFonts w:ascii="Times New Roman" w:hAnsi="Times New Roman" w:cs="Times New Roman"/>
                <w:sz w:val="22"/>
                <w:szCs w:val="22"/>
                <w:lang w:val="ru-RU"/>
              </w:rPr>
            </w:pPr>
          </w:p>
          <w:p w:rsidR="00096868" w:rsidRPr="00C4392E" w:rsidRDefault="00096868" w:rsidP="00096868">
            <w:r w:rsidRPr="00B1762E">
              <w:rPr>
                <w:rFonts w:ascii="Times New Roman" w:hAnsi="Times New Roman" w:cs="Times New Roman"/>
                <w:bCs/>
              </w:rPr>
              <w:t>«_____»_______________________20     г.</w:t>
            </w:r>
          </w:p>
        </w:tc>
        <w:tc>
          <w:tcPr>
            <w:tcW w:w="4536" w:type="dxa"/>
          </w:tcPr>
          <w:p w:rsidR="00B82397" w:rsidRPr="00B1762E" w:rsidRDefault="00B82397" w:rsidP="00B82397">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 xml:space="preserve">Position: </w:t>
            </w:r>
          </w:p>
          <w:p w:rsidR="00B82397" w:rsidRPr="00B1762E" w:rsidRDefault="00B82397" w:rsidP="00B82397">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________________ /   _____________   /</w:t>
            </w:r>
          </w:p>
          <w:p w:rsidR="00B82397" w:rsidRPr="00B1762E" w:rsidRDefault="00B82397" w:rsidP="00B82397">
            <w:pPr>
              <w:pStyle w:val="Normal1"/>
              <w:tabs>
                <w:tab w:val="clear" w:pos="1209"/>
                <w:tab w:val="num" w:pos="2030"/>
              </w:tabs>
              <w:spacing w:line="276" w:lineRule="auto"/>
              <w:ind w:left="0" w:firstLine="0"/>
              <w:rPr>
                <w:rFonts w:ascii="Times New Roman" w:hAnsi="Times New Roman" w:cs="Times New Roman"/>
                <w:sz w:val="22"/>
                <w:szCs w:val="22"/>
                <w:lang w:val="ru-RU"/>
              </w:rPr>
            </w:pPr>
          </w:p>
          <w:p w:rsidR="00096868" w:rsidRPr="00C4392E" w:rsidRDefault="00B82397" w:rsidP="00B82397">
            <w:r w:rsidRPr="00B1762E">
              <w:rPr>
                <w:rFonts w:ascii="Times New Roman" w:hAnsi="Times New Roman" w:cs="Times New Roman"/>
                <w:bCs/>
                <w:lang w:val="en"/>
              </w:rPr>
              <w:t>_______  _____________________ 20___</w:t>
            </w:r>
          </w:p>
        </w:tc>
      </w:tr>
    </w:tbl>
    <w:p w:rsidR="00CD4A0B" w:rsidRPr="00C4392E" w:rsidRDefault="00CD4A0B"/>
    <w:sectPr w:rsidR="00CD4A0B" w:rsidRPr="00C439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3951"/>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D81430"/>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8638EF"/>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FB4562"/>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1B0E2C"/>
    <w:multiLevelType w:val="hybridMultilevel"/>
    <w:tmpl w:val="D270BFAC"/>
    <w:lvl w:ilvl="0" w:tplc="7A20A15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CA433F"/>
    <w:multiLevelType w:val="hybridMultilevel"/>
    <w:tmpl w:val="94D2A1F0"/>
    <w:lvl w:ilvl="0" w:tplc="F296E8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CE7DA5"/>
    <w:multiLevelType w:val="hybridMultilevel"/>
    <w:tmpl w:val="8826B782"/>
    <w:lvl w:ilvl="0" w:tplc="9E5EE63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00D44D8"/>
    <w:multiLevelType w:val="hybridMultilevel"/>
    <w:tmpl w:val="BBBA7E38"/>
    <w:lvl w:ilvl="0" w:tplc="6D1C2D0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6710EB"/>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55026E7"/>
    <w:multiLevelType w:val="hybridMultilevel"/>
    <w:tmpl w:val="5DB66238"/>
    <w:lvl w:ilvl="0" w:tplc="E8B63E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E00E18"/>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87B22A2"/>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28DC2B2E"/>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C4E2D6B"/>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0B774EB"/>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AA85FC6"/>
    <w:multiLevelType w:val="hybridMultilevel"/>
    <w:tmpl w:val="4EF8CFFC"/>
    <w:lvl w:ilvl="0" w:tplc="E8B63E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5A328A"/>
    <w:multiLevelType w:val="hybridMultilevel"/>
    <w:tmpl w:val="1CECE4E6"/>
    <w:lvl w:ilvl="0" w:tplc="E946E27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115072"/>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E7A494E"/>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17F166C"/>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C3157A9"/>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3433413"/>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61A0B1F"/>
    <w:multiLevelType w:val="hybridMultilevel"/>
    <w:tmpl w:val="CAEEAC20"/>
    <w:lvl w:ilvl="0" w:tplc="AF64275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1"/>
  </w:num>
  <w:num w:numId="4">
    <w:abstractNumId w:val="19"/>
  </w:num>
  <w:num w:numId="5">
    <w:abstractNumId w:val="14"/>
  </w:num>
  <w:num w:numId="6">
    <w:abstractNumId w:val="3"/>
  </w:num>
  <w:num w:numId="7">
    <w:abstractNumId w:val="21"/>
  </w:num>
  <w:num w:numId="8">
    <w:abstractNumId w:val="13"/>
  </w:num>
  <w:num w:numId="9">
    <w:abstractNumId w:val="6"/>
  </w:num>
  <w:num w:numId="10">
    <w:abstractNumId w:val="20"/>
  </w:num>
  <w:num w:numId="11">
    <w:abstractNumId w:val="12"/>
  </w:num>
  <w:num w:numId="12">
    <w:abstractNumId w:val="18"/>
  </w:num>
  <w:num w:numId="13">
    <w:abstractNumId w:val="0"/>
  </w:num>
  <w:num w:numId="14">
    <w:abstractNumId w:val="17"/>
  </w:num>
  <w:num w:numId="15">
    <w:abstractNumId w:val="8"/>
  </w:num>
  <w:num w:numId="16">
    <w:abstractNumId w:val="2"/>
  </w:num>
  <w:num w:numId="17">
    <w:abstractNumId w:val="15"/>
  </w:num>
  <w:num w:numId="18">
    <w:abstractNumId w:val="5"/>
  </w:num>
  <w:num w:numId="19">
    <w:abstractNumId w:val="7"/>
  </w:num>
  <w:num w:numId="20">
    <w:abstractNumId w:val="9"/>
  </w:num>
  <w:num w:numId="21">
    <w:abstractNumId w:val="4"/>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AD"/>
    <w:rsid w:val="0006568F"/>
    <w:rsid w:val="00096868"/>
    <w:rsid w:val="00101D22"/>
    <w:rsid w:val="001C24C9"/>
    <w:rsid w:val="002B08B9"/>
    <w:rsid w:val="002C560B"/>
    <w:rsid w:val="00311F01"/>
    <w:rsid w:val="00324FE2"/>
    <w:rsid w:val="003B6CC9"/>
    <w:rsid w:val="003C4F87"/>
    <w:rsid w:val="003C7B17"/>
    <w:rsid w:val="003D105F"/>
    <w:rsid w:val="00452595"/>
    <w:rsid w:val="004717FF"/>
    <w:rsid w:val="004B49C9"/>
    <w:rsid w:val="004E7DAB"/>
    <w:rsid w:val="00513781"/>
    <w:rsid w:val="00563192"/>
    <w:rsid w:val="00615DFF"/>
    <w:rsid w:val="00623D74"/>
    <w:rsid w:val="0063244A"/>
    <w:rsid w:val="006568E5"/>
    <w:rsid w:val="007130A0"/>
    <w:rsid w:val="00780EE8"/>
    <w:rsid w:val="009F3D37"/>
    <w:rsid w:val="00A04665"/>
    <w:rsid w:val="00A74A43"/>
    <w:rsid w:val="00AA626E"/>
    <w:rsid w:val="00AB5B21"/>
    <w:rsid w:val="00B21BC7"/>
    <w:rsid w:val="00B325F3"/>
    <w:rsid w:val="00B41A43"/>
    <w:rsid w:val="00B82397"/>
    <w:rsid w:val="00B94B6D"/>
    <w:rsid w:val="00BF180F"/>
    <w:rsid w:val="00C4392E"/>
    <w:rsid w:val="00C90159"/>
    <w:rsid w:val="00C9267C"/>
    <w:rsid w:val="00CB025E"/>
    <w:rsid w:val="00CD4A0B"/>
    <w:rsid w:val="00D1572E"/>
    <w:rsid w:val="00DC517E"/>
    <w:rsid w:val="00E85CA9"/>
    <w:rsid w:val="00EB3D14"/>
    <w:rsid w:val="00EF14AD"/>
    <w:rsid w:val="00F227F8"/>
    <w:rsid w:val="00F72589"/>
    <w:rsid w:val="00FE0D1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8B40"/>
  <w15:chartTrackingRefBased/>
  <w15:docId w15:val="{9E6E30EE-734A-4CD6-9F0C-F30F10B6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04665"/>
    <w:pPr>
      <w:keepNext/>
      <w:numPr>
        <w:numId w:val="1"/>
      </w:numPr>
      <w:overflowPunct w:val="0"/>
      <w:autoSpaceDE w:val="0"/>
      <w:autoSpaceDN w:val="0"/>
      <w:adjustRightInd w:val="0"/>
      <w:spacing w:after="0" w:line="240" w:lineRule="auto"/>
      <w:jc w:val="right"/>
      <w:textAlignment w:val="baseline"/>
      <w:outlineLvl w:val="0"/>
    </w:pPr>
    <w:rPr>
      <w:rFonts w:ascii="Times New Roman" w:eastAsia="Times New Roman" w:hAnsi="Times New Roman" w:cs="Times New Roman"/>
      <w:b/>
      <w:i/>
      <w:sz w:val="24"/>
      <w:szCs w:val="20"/>
      <w:lang w:val="x-none" w:eastAsia="x-none"/>
    </w:rPr>
  </w:style>
  <w:style w:type="paragraph" w:styleId="2">
    <w:name w:val="heading 2"/>
    <w:basedOn w:val="a"/>
    <w:next w:val="a"/>
    <w:link w:val="20"/>
    <w:uiPriority w:val="9"/>
    <w:qFormat/>
    <w:rsid w:val="00A04665"/>
    <w:pPr>
      <w:keepNext/>
      <w:numPr>
        <w:ilvl w:val="1"/>
        <w:numId w:val="1"/>
      </w:numPr>
      <w:spacing w:before="240" w:after="60" w:line="276" w:lineRule="auto"/>
      <w:outlineLvl w:val="1"/>
    </w:pPr>
    <w:rPr>
      <w:rFonts w:ascii="Cambria" w:eastAsia="Times New Roman" w:hAnsi="Cambria" w:cs="Times New Roman"/>
      <w:b/>
      <w:bCs/>
      <w:i/>
      <w:iCs/>
      <w:sz w:val="28"/>
      <w:szCs w:val="28"/>
      <w:lang w:val="x-none" w:eastAsia="en-US"/>
    </w:rPr>
  </w:style>
  <w:style w:type="paragraph" w:styleId="3">
    <w:name w:val="heading 3"/>
    <w:basedOn w:val="a"/>
    <w:next w:val="a"/>
    <w:link w:val="30"/>
    <w:qFormat/>
    <w:rsid w:val="00A04665"/>
    <w:pPr>
      <w:keepNext/>
      <w:numPr>
        <w:ilvl w:val="2"/>
        <w:numId w:val="1"/>
      </w:numPr>
      <w:spacing w:before="240" w:after="60" w:line="276" w:lineRule="auto"/>
      <w:outlineLvl w:val="2"/>
    </w:pPr>
    <w:rPr>
      <w:rFonts w:ascii="Arial" w:eastAsia="Calibri" w:hAnsi="Arial" w:cs="Arial"/>
      <w:b/>
      <w:bCs/>
      <w:sz w:val="26"/>
      <w:szCs w:val="26"/>
      <w:lang w:eastAsia="en-US"/>
    </w:rPr>
  </w:style>
  <w:style w:type="paragraph" w:styleId="4">
    <w:name w:val="heading 4"/>
    <w:basedOn w:val="a"/>
    <w:next w:val="a"/>
    <w:link w:val="40"/>
    <w:qFormat/>
    <w:rsid w:val="00A04665"/>
    <w:pPr>
      <w:keepNext/>
      <w:numPr>
        <w:ilvl w:val="3"/>
        <w:numId w:val="1"/>
      </w:numPr>
      <w:spacing w:before="240" w:after="60" w:line="276" w:lineRule="auto"/>
      <w:outlineLvl w:val="3"/>
    </w:pPr>
    <w:rPr>
      <w:rFonts w:ascii="Times New Roman" w:eastAsia="Calibri" w:hAnsi="Times New Roman" w:cs="Times New Roman"/>
      <w:b/>
      <w:bCs/>
      <w:sz w:val="28"/>
      <w:szCs w:val="28"/>
      <w:lang w:eastAsia="en-US"/>
    </w:rPr>
  </w:style>
  <w:style w:type="paragraph" w:styleId="5">
    <w:name w:val="heading 5"/>
    <w:basedOn w:val="a"/>
    <w:next w:val="a"/>
    <w:link w:val="50"/>
    <w:unhideWhenUsed/>
    <w:qFormat/>
    <w:rsid w:val="00A04665"/>
    <w:pPr>
      <w:keepNext/>
      <w:keepLines/>
      <w:numPr>
        <w:ilvl w:val="4"/>
        <w:numId w:val="1"/>
      </w:numPr>
      <w:spacing w:before="200" w:after="0" w:line="276" w:lineRule="auto"/>
      <w:outlineLvl w:val="4"/>
    </w:pPr>
    <w:rPr>
      <w:rFonts w:ascii="Times New Roman" w:eastAsia="Times New Roman" w:hAnsi="Times New Roman" w:cs="Times New Roman"/>
      <w:color w:val="243F60"/>
      <w:lang w:eastAsia="en-US"/>
    </w:rPr>
  </w:style>
  <w:style w:type="paragraph" w:styleId="6">
    <w:name w:val="heading 6"/>
    <w:basedOn w:val="a"/>
    <w:next w:val="a"/>
    <w:link w:val="60"/>
    <w:unhideWhenUsed/>
    <w:qFormat/>
    <w:rsid w:val="00A04665"/>
    <w:pPr>
      <w:keepNext/>
      <w:keepLines/>
      <w:numPr>
        <w:ilvl w:val="5"/>
        <w:numId w:val="1"/>
      </w:numPr>
      <w:spacing w:before="200" w:after="0" w:line="276" w:lineRule="auto"/>
      <w:outlineLvl w:val="5"/>
    </w:pPr>
    <w:rPr>
      <w:rFonts w:ascii="Times New Roman" w:eastAsia="Times New Roman" w:hAnsi="Times New Roman" w:cs="Times New Roman"/>
      <w:i/>
      <w:iCs/>
      <w:color w:val="243F60"/>
      <w:lang w:eastAsia="en-US"/>
    </w:rPr>
  </w:style>
  <w:style w:type="paragraph" w:styleId="7">
    <w:name w:val="heading 7"/>
    <w:basedOn w:val="a"/>
    <w:next w:val="a"/>
    <w:link w:val="70"/>
    <w:unhideWhenUsed/>
    <w:qFormat/>
    <w:rsid w:val="00A04665"/>
    <w:pPr>
      <w:keepNext/>
      <w:keepLines/>
      <w:numPr>
        <w:ilvl w:val="6"/>
        <w:numId w:val="1"/>
      </w:numPr>
      <w:spacing w:before="200" w:after="0" w:line="276" w:lineRule="auto"/>
      <w:outlineLvl w:val="6"/>
    </w:pPr>
    <w:rPr>
      <w:rFonts w:ascii="Cambria" w:eastAsia="Times New Roman" w:hAnsi="Cambria" w:cs="Times New Roman"/>
      <w:i/>
      <w:iCs/>
      <w:color w:val="404040"/>
      <w:lang w:val="x-none" w:eastAsia="en-US"/>
    </w:rPr>
  </w:style>
  <w:style w:type="paragraph" w:styleId="8">
    <w:name w:val="heading 8"/>
    <w:basedOn w:val="a"/>
    <w:next w:val="a"/>
    <w:link w:val="80"/>
    <w:unhideWhenUsed/>
    <w:qFormat/>
    <w:rsid w:val="00A04665"/>
    <w:pPr>
      <w:keepNext/>
      <w:keepLines/>
      <w:numPr>
        <w:ilvl w:val="7"/>
        <w:numId w:val="1"/>
      </w:numPr>
      <w:spacing w:before="200" w:after="0" w:line="276" w:lineRule="auto"/>
      <w:outlineLvl w:val="7"/>
    </w:pPr>
    <w:rPr>
      <w:rFonts w:ascii="Times New Roman" w:eastAsia="Times New Roman" w:hAnsi="Times New Roman" w:cs="Times New Roman"/>
      <w:color w:val="404040"/>
      <w:sz w:val="20"/>
      <w:szCs w:val="20"/>
      <w:lang w:eastAsia="en-US"/>
    </w:rPr>
  </w:style>
  <w:style w:type="paragraph" w:styleId="9">
    <w:name w:val="heading 9"/>
    <w:basedOn w:val="a"/>
    <w:next w:val="a"/>
    <w:link w:val="90"/>
    <w:qFormat/>
    <w:rsid w:val="00A04665"/>
    <w:pPr>
      <w:numPr>
        <w:ilvl w:val="8"/>
        <w:numId w:val="1"/>
      </w:numPr>
      <w:spacing w:before="240" w:after="60" w:line="276" w:lineRule="auto"/>
      <w:outlineLvl w:val="8"/>
    </w:pPr>
    <w:rPr>
      <w:rFonts w:ascii="Arial" w:eastAsia="Calibri" w:hAnsi="Arial" w:cs="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1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04665"/>
    <w:pPr>
      <w:tabs>
        <w:tab w:val="left" w:pos="1134"/>
      </w:tabs>
      <w:spacing w:before="120" w:after="0" w:line="240" w:lineRule="auto"/>
      <w:jc w:val="both"/>
    </w:pPr>
    <w:rPr>
      <w:rFonts w:ascii="Times New Roman" w:eastAsia="Times New Roman" w:hAnsi="Times New Roman" w:cs="Times New Roman"/>
      <w:sz w:val="20"/>
      <w:szCs w:val="20"/>
      <w:lang w:val="x-none" w:eastAsia="x-none"/>
    </w:rPr>
  </w:style>
  <w:style w:type="character" w:customStyle="1" w:styleId="a5">
    <w:name w:val="Основной текст Знак"/>
    <w:basedOn w:val="a0"/>
    <w:link w:val="a4"/>
    <w:rsid w:val="00A04665"/>
    <w:rPr>
      <w:rFonts w:ascii="Times New Roman" w:eastAsia="Times New Roman" w:hAnsi="Times New Roman" w:cs="Times New Roman"/>
      <w:sz w:val="20"/>
      <w:szCs w:val="20"/>
      <w:lang w:val="x-none" w:eastAsia="x-none"/>
    </w:rPr>
  </w:style>
  <w:style w:type="character" w:customStyle="1" w:styleId="10">
    <w:name w:val="Заголовок 1 Знак"/>
    <w:basedOn w:val="a0"/>
    <w:link w:val="1"/>
    <w:rsid w:val="00A04665"/>
    <w:rPr>
      <w:rFonts w:ascii="Times New Roman" w:eastAsia="Times New Roman" w:hAnsi="Times New Roman" w:cs="Times New Roman"/>
      <w:b/>
      <w:i/>
      <w:sz w:val="24"/>
      <w:szCs w:val="20"/>
      <w:lang w:val="x-none" w:eastAsia="x-none"/>
    </w:rPr>
  </w:style>
  <w:style w:type="character" w:customStyle="1" w:styleId="20">
    <w:name w:val="Заголовок 2 Знак"/>
    <w:basedOn w:val="a0"/>
    <w:link w:val="2"/>
    <w:uiPriority w:val="9"/>
    <w:rsid w:val="00A04665"/>
    <w:rPr>
      <w:rFonts w:ascii="Cambria" w:eastAsia="Times New Roman" w:hAnsi="Cambria" w:cs="Times New Roman"/>
      <w:b/>
      <w:bCs/>
      <w:i/>
      <w:iCs/>
      <w:sz w:val="28"/>
      <w:szCs w:val="28"/>
      <w:lang w:val="x-none" w:eastAsia="en-US"/>
    </w:rPr>
  </w:style>
  <w:style w:type="character" w:customStyle="1" w:styleId="30">
    <w:name w:val="Заголовок 3 Знак"/>
    <w:basedOn w:val="a0"/>
    <w:link w:val="3"/>
    <w:rsid w:val="00A04665"/>
    <w:rPr>
      <w:rFonts w:ascii="Arial" w:eastAsia="Calibri" w:hAnsi="Arial" w:cs="Arial"/>
      <w:b/>
      <w:bCs/>
      <w:sz w:val="26"/>
      <w:szCs w:val="26"/>
      <w:lang w:eastAsia="en-US"/>
    </w:rPr>
  </w:style>
  <w:style w:type="character" w:customStyle="1" w:styleId="40">
    <w:name w:val="Заголовок 4 Знак"/>
    <w:basedOn w:val="a0"/>
    <w:link w:val="4"/>
    <w:rsid w:val="00A04665"/>
    <w:rPr>
      <w:rFonts w:ascii="Times New Roman" w:eastAsia="Calibri" w:hAnsi="Times New Roman" w:cs="Times New Roman"/>
      <w:b/>
      <w:bCs/>
      <w:sz w:val="28"/>
      <w:szCs w:val="28"/>
      <w:lang w:eastAsia="en-US"/>
    </w:rPr>
  </w:style>
  <w:style w:type="character" w:customStyle="1" w:styleId="50">
    <w:name w:val="Заголовок 5 Знак"/>
    <w:basedOn w:val="a0"/>
    <w:link w:val="5"/>
    <w:rsid w:val="00A04665"/>
    <w:rPr>
      <w:rFonts w:ascii="Times New Roman" w:eastAsia="Times New Roman" w:hAnsi="Times New Roman" w:cs="Times New Roman"/>
      <w:color w:val="243F60"/>
      <w:lang w:eastAsia="en-US"/>
    </w:rPr>
  </w:style>
  <w:style w:type="character" w:customStyle="1" w:styleId="60">
    <w:name w:val="Заголовок 6 Знак"/>
    <w:basedOn w:val="a0"/>
    <w:link w:val="6"/>
    <w:rsid w:val="00A04665"/>
    <w:rPr>
      <w:rFonts w:ascii="Times New Roman" w:eastAsia="Times New Roman" w:hAnsi="Times New Roman" w:cs="Times New Roman"/>
      <w:i/>
      <w:iCs/>
      <w:color w:val="243F60"/>
      <w:lang w:eastAsia="en-US"/>
    </w:rPr>
  </w:style>
  <w:style w:type="character" w:customStyle="1" w:styleId="70">
    <w:name w:val="Заголовок 7 Знак"/>
    <w:basedOn w:val="a0"/>
    <w:link w:val="7"/>
    <w:rsid w:val="00A04665"/>
    <w:rPr>
      <w:rFonts w:ascii="Cambria" w:eastAsia="Times New Roman" w:hAnsi="Cambria" w:cs="Times New Roman"/>
      <w:i/>
      <w:iCs/>
      <w:color w:val="404040"/>
      <w:lang w:val="x-none" w:eastAsia="en-US"/>
    </w:rPr>
  </w:style>
  <w:style w:type="character" w:customStyle="1" w:styleId="80">
    <w:name w:val="Заголовок 8 Знак"/>
    <w:basedOn w:val="a0"/>
    <w:link w:val="8"/>
    <w:rsid w:val="00A04665"/>
    <w:rPr>
      <w:rFonts w:ascii="Times New Roman" w:eastAsia="Times New Roman" w:hAnsi="Times New Roman" w:cs="Times New Roman"/>
      <w:color w:val="404040"/>
      <w:sz w:val="20"/>
      <w:szCs w:val="20"/>
      <w:lang w:eastAsia="en-US"/>
    </w:rPr>
  </w:style>
  <w:style w:type="character" w:customStyle="1" w:styleId="90">
    <w:name w:val="Заголовок 9 Знак"/>
    <w:basedOn w:val="a0"/>
    <w:link w:val="9"/>
    <w:rsid w:val="00A04665"/>
    <w:rPr>
      <w:rFonts w:ascii="Arial" w:eastAsia="Calibri" w:hAnsi="Arial" w:cs="Arial"/>
      <w:lang w:eastAsia="en-US"/>
    </w:rPr>
  </w:style>
  <w:style w:type="paragraph" w:styleId="a6">
    <w:name w:val="List Paragraph"/>
    <w:aliases w:val="1,UL,Абзац маркированнный"/>
    <w:basedOn w:val="a"/>
    <w:link w:val="a7"/>
    <w:uiPriority w:val="34"/>
    <w:qFormat/>
    <w:rsid w:val="00A04665"/>
    <w:pPr>
      <w:spacing w:after="200" w:line="276" w:lineRule="auto"/>
      <w:ind w:left="720"/>
      <w:contextualSpacing/>
    </w:pPr>
    <w:rPr>
      <w:rFonts w:ascii="Calibri" w:eastAsia="Calibri" w:hAnsi="Calibri" w:cs="Times New Roman"/>
      <w:lang w:eastAsia="en-US"/>
    </w:rPr>
  </w:style>
  <w:style w:type="character" w:customStyle="1" w:styleId="a7">
    <w:name w:val="Абзац списка Знак"/>
    <w:aliases w:val="1 Знак,UL Знак,Абзац маркированнный Знак"/>
    <w:link w:val="a6"/>
    <w:uiPriority w:val="34"/>
    <w:locked/>
    <w:rsid w:val="00A04665"/>
    <w:rPr>
      <w:rFonts w:ascii="Calibri" w:eastAsia="Calibri" w:hAnsi="Calibri" w:cs="Times New Roman"/>
      <w:lang w:eastAsia="en-US"/>
    </w:rPr>
  </w:style>
  <w:style w:type="character" w:styleId="a8">
    <w:name w:val="Hyperlink"/>
    <w:uiPriority w:val="99"/>
    <w:unhideWhenUsed/>
    <w:rsid w:val="00C4392E"/>
    <w:rPr>
      <w:color w:val="0000FF"/>
      <w:u w:val="single"/>
    </w:rPr>
  </w:style>
  <w:style w:type="paragraph" w:customStyle="1" w:styleId="Normal1">
    <w:name w:val="Normal1"/>
    <w:uiPriority w:val="99"/>
    <w:rsid w:val="00C4392E"/>
    <w:pPr>
      <w:tabs>
        <w:tab w:val="num" w:pos="1209"/>
      </w:tabs>
      <w:autoSpaceDE w:val="0"/>
      <w:autoSpaceDN w:val="0"/>
      <w:spacing w:before="80" w:after="80" w:line="240" w:lineRule="auto"/>
      <w:ind w:left="1209" w:hanging="360"/>
      <w:jc w:val="both"/>
    </w:pPr>
    <w:rPr>
      <w:rFonts w:ascii="Kudriashov" w:eastAsia="Times New Roman" w:hAnsi="Kudriashov" w:cs="Kudriashov"/>
      <w:noProof/>
      <w:sz w:val="24"/>
      <w:szCs w:val="24"/>
      <w:lang w:val="en-US" w:eastAsia="ru-RU"/>
    </w:rPr>
  </w:style>
  <w:style w:type="paragraph" w:styleId="a9">
    <w:name w:val="Balloon Text"/>
    <w:basedOn w:val="a"/>
    <w:link w:val="aa"/>
    <w:uiPriority w:val="99"/>
    <w:semiHidden/>
    <w:unhideWhenUsed/>
    <w:rsid w:val="003D105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D10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2800</Words>
  <Characters>15966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Николюкина Валерия Игоревна</dc:creator>
  <cp:keywords/>
  <dc:description/>
  <cp:lastModifiedBy>Белоусова Екатерина Викторовна</cp:lastModifiedBy>
  <cp:revision>5</cp:revision>
  <dcterms:created xsi:type="dcterms:W3CDTF">2026-03-05T12:55:00Z</dcterms:created>
  <dcterms:modified xsi:type="dcterms:W3CDTF">2026-03-12T12:24:00Z</dcterms:modified>
</cp:coreProperties>
</file>