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E015" w14:textId="15C4B902" w:rsidR="00C87794" w:rsidRPr="00BE5833" w:rsidRDefault="00C44DE8" w:rsidP="00C87794">
      <w:pPr>
        <w:pStyle w:val="Normal1"/>
        <w:spacing w:before="120" w:after="120"/>
        <w:ind w:firstLine="567"/>
        <w:jc w:val="center"/>
        <w:rPr>
          <w:rFonts w:ascii="Times New Roman" w:hAnsi="Times New Roman" w:cs="Times New Roman"/>
          <w:sz w:val="22"/>
          <w:szCs w:val="22"/>
          <w:lang w:val="en-GB"/>
        </w:rPr>
      </w:pPr>
      <w:bookmarkStart w:id="0" w:name="_Toc457990005"/>
      <w:bookmarkStart w:id="1" w:name="_Toc454380836"/>
      <w:bookmarkStart w:id="2" w:name="_Toc454195049"/>
      <w:bookmarkStart w:id="3" w:name="_GoBack"/>
      <w:r w:rsidRPr="00BE5833">
        <w:rPr>
          <w:rFonts w:ascii="Times New Roman" w:hAnsi="Times New Roman" w:cs="Times New Roman"/>
          <w:b/>
          <w:caps/>
          <w:sz w:val="22"/>
          <w:szCs w:val="22"/>
          <w:lang w:val="en-GB"/>
        </w:rPr>
        <w:t>Clearing Services Agreement</w:t>
      </w:r>
      <w:r w:rsidRPr="00BE5833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bookmarkEnd w:id="3"/>
      <w:r w:rsidRPr="00BE5833">
        <w:rPr>
          <w:rFonts w:ascii="Times New Roman" w:hAnsi="Times New Roman" w:cs="Times New Roman"/>
          <w:b/>
          <w:sz w:val="22"/>
          <w:szCs w:val="22"/>
          <w:lang w:val="en-GB"/>
        </w:rPr>
        <w:t>No.</w:t>
      </w:r>
      <w:r w:rsidR="00C87794" w:rsidRPr="00BE5833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bookmarkEnd w:id="0"/>
      <w:r w:rsidR="000108BB">
        <w:rPr>
          <w:rFonts w:ascii="Times New Roman" w:hAnsi="Times New Roman" w:cs="Times New Roman"/>
          <w:b/>
          <w:sz w:val="22"/>
          <w:szCs w:val="22"/>
          <w:lang w:val="en-GB"/>
        </w:rPr>
        <w:t>CSA</w:t>
      </w:r>
      <w:r w:rsidR="00C87794" w:rsidRPr="00BE5833">
        <w:rPr>
          <w:rFonts w:ascii="Times New Roman" w:hAnsi="Times New Roman" w:cs="Times New Roman"/>
          <w:b/>
          <w:sz w:val="22"/>
          <w:szCs w:val="22"/>
          <w:lang w:val="en-GB"/>
        </w:rPr>
        <w:t>-</w:t>
      </w:r>
      <w:r w:rsidR="00C87794" w:rsidRPr="00BE5833">
        <w:rPr>
          <w:rFonts w:ascii="Times New Roman" w:hAnsi="Times New Roman" w:cs="Times New Roman"/>
          <w:b/>
          <w:sz w:val="22"/>
          <w:szCs w:val="22"/>
          <w:lang w:val="en-GB"/>
        </w:rPr>
        <w:br/>
      </w:r>
      <w:bookmarkEnd w:id="1"/>
      <w:bookmarkEnd w:id="2"/>
      <w:r w:rsidR="00C87794" w:rsidRPr="00BE5833">
        <w:rPr>
          <w:rFonts w:ascii="Times New Roman" w:hAnsi="Times New Roman" w:cs="Times New Roman"/>
          <w:sz w:val="22"/>
          <w:szCs w:val="22"/>
          <w:lang w:val="en-GB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858"/>
      </w:tblGrid>
      <w:tr w:rsidR="00C87794" w:rsidRPr="00BE5833" w14:paraId="007E9DB1" w14:textId="77777777" w:rsidTr="00854C7A">
        <w:tc>
          <w:tcPr>
            <w:tcW w:w="4952" w:type="dxa"/>
          </w:tcPr>
          <w:p w14:paraId="509E4039" w14:textId="60A821F2" w:rsidR="00C87794" w:rsidRPr="00BE5833" w:rsidRDefault="00C44DE8" w:rsidP="00854C7A">
            <w:pPr>
              <w:pStyle w:val="Normal1"/>
              <w:tabs>
                <w:tab w:val="left" w:pos="5387"/>
              </w:tabs>
              <w:spacing w:after="120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city</w:t>
            </w:r>
            <w:r w:rsidR="00C87794"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of Moscow</w:t>
            </w:r>
          </w:p>
        </w:tc>
        <w:tc>
          <w:tcPr>
            <w:tcW w:w="4952" w:type="dxa"/>
          </w:tcPr>
          <w:p w14:paraId="6212A631" w14:textId="0640D019" w:rsidR="00C87794" w:rsidRPr="00BE5833" w:rsidRDefault="00C87794" w:rsidP="00854C7A">
            <w:pPr>
              <w:pStyle w:val="Normal1"/>
              <w:tabs>
                <w:tab w:val="left" w:pos="5387"/>
              </w:tabs>
              <w:spacing w:after="120"/>
              <w:jc w:val="righ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_______________ 20___</w:t>
            </w:r>
          </w:p>
        </w:tc>
      </w:tr>
    </w:tbl>
    <w:p w14:paraId="14743465" w14:textId="77777777" w:rsidR="00C87794" w:rsidRPr="00BE5833" w:rsidRDefault="00C87794" w:rsidP="00C87794">
      <w:pPr>
        <w:pStyle w:val="Normal1"/>
        <w:tabs>
          <w:tab w:val="left" w:pos="5387"/>
        </w:tabs>
        <w:spacing w:after="120"/>
        <w:rPr>
          <w:rFonts w:ascii="Times New Roman" w:hAnsi="Times New Roman" w:cs="Times New Roman"/>
          <w:sz w:val="22"/>
          <w:szCs w:val="22"/>
          <w:lang w:val="en-GB"/>
        </w:rPr>
      </w:pPr>
    </w:p>
    <w:p w14:paraId="063E1149" w14:textId="394BACB5" w:rsidR="00C44DE8" w:rsidRPr="00BE5833" w:rsidRDefault="00B30AA6" w:rsidP="00C44DE8">
      <w:pPr>
        <w:pStyle w:val="Normal1"/>
        <w:spacing w:after="120"/>
        <w:rPr>
          <w:rFonts w:ascii="Times New Roman" w:hAnsi="Times New Roman" w:cs="Times New Roman"/>
          <w:sz w:val="22"/>
          <w:szCs w:val="22"/>
          <w:lang w:val="en-GB"/>
        </w:rPr>
      </w:pPr>
      <w:bookmarkStart w:id="4" w:name="_Hlk205919362"/>
      <w:r w:rsidRPr="00BE583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The </w:t>
      </w:r>
      <w:r w:rsidR="00C44DE8" w:rsidRPr="00BE5833">
        <w:rPr>
          <w:rFonts w:ascii="Times New Roman" w:hAnsi="Times New Roman" w:cs="Times New Roman"/>
          <w:b/>
          <w:bCs/>
          <w:sz w:val="22"/>
          <w:szCs w:val="22"/>
          <w:lang w:val="en-GB"/>
        </w:rPr>
        <w:t>Saint Petersburg International Mercantile Exchange</w:t>
      </w:r>
      <w:r w:rsidR="00C44DE8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3E08EC" w:rsidRPr="00BE5833">
        <w:rPr>
          <w:rFonts w:ascii="Times New Roman" w:hAnsi="Times New Roman" w:cs="Times New Roman"/>
          <w:sz w:val="22"/>
          <w:szCs w:val="22"/>
          <w:lang w:val="en-GB"/>
        </w:rPr>
        <w:t>(</w:t>
      </w:r>
      <w:r w:rsidR="003E08EC">
        <w:rPr>
          <w:rFonts w:ascii="Times New Roman" w:hAnsi="Times New Roman" w:cs="Times New Roman"/>
          <w:sz w:val="22"/>
          <w:szCs w:val="22"/>
          <w:lang w:val="en-GB"/>
        </w:rPr>
        <w:t>SPIMEX</w:t>
      </w:r>
      <w:r w:rsidR="003E08EC" w:rsidRPr="00BE5833">
        <w:rPr>
          <w:rFonts w:ascii="Times New Roman" w:hAnsi="Times New Roman" w:cs="Times New Roman"/>
          <w:sz w:val="22"/>
          <w:szCs w:val="22"/>
          <w:lang w:val="en-GB"/>
        </w:rPr>
        <w:t>)</w:t>
      </w:r>
      <w:r w:rsidR="004F7464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="00C44DE8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hereinafter referred to as the </w:t>
      </w:r>
      <w:r w:rsidR="00C44DE8" w:rsidRPr="00BE5833">
        <w:rPr>
          <w:rFonts w:ascii="Times New Roman" w:hAnsi="Times New Roman" w:cs="Times New Roman"/>
          <w:b/>
          <w:bCs/>
          <w:sz w:val="22"/>
          <w:szCs w:val="22"/>
          <w:lang w:val="en-GB"/>
        </w:rPr>
        <w:t>Clearing Organization</w:t>
      </w:r>
      <w:r w:rsidR="00C44DE8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, represented by its authorized representative who signed this Agreement, whose authority is guaranteed by </w:t>
      </w:r>
      <w:r w:rsidR="00651D4C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SPIMEX </w:t>
      </w:r>
      <w:r w:rsidR="00C44DE8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and confirmed by a </w:t>
      </w:r>
      <w:r w:rsidR="00651D4C" w:rsidRPr="00BE5833">
        <w:rPr>
          <w:rFonts w:ascii="Times New Roman" w:hAnsi="Times New Roman" w:cs="Times New Roman"/>
          <w:sz w:val="22"/>
          <w:szCs w:val="22"/>
          <w:lang w:val="en-GB"/>
        </w:rPr>
        <w:t>P</w:t>
      </w:r>
      <w:r w:rsidR="00C44DE8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ower of </w:t>
      </w:r>
      <w:r w:rsidR="00651D4C" w:rsidRPr="00BE5833">
        <w:rPr>
          <w:rFonts w:ascii="Times New Roman" w:hAnsi="Times New Roman" w:cs="Times New Roman"/>
          <w:sz w:val="22"/>
          <w:szCs w:val="22"/>
          <w:lang w:val="en-GB"/>
        </w:rPr>
        <w:t>A</w:t>
      </w:r>
      <w:r w:rsidR="00C44DE8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ttorney issued by </w:t>
      </w:r>
      <w:r w:rsidR="00651D4C" w:rsidRPr="00BE5833">
        <w:rPr>
          <w:rFonts w:ascii="Times New Roman" w:hAnsi="Times New Roman" w:cs="Times New Roman"/>
          <w:sz w:val="22"/>
          <w:szCs w:val="22"/>
          <w:lang w:val="en-GB"/>
        </w:rPr>
        <w:t>SPIMEX CEO</w:t>
      </w:r>
      <w:r w:rsidR="00C44DE8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, valid </w:t>
      </w:r>
      <w:r w:rsidR="00651D4C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on </w:t>
      </w:r>
      <w:r w:rsidR="00C44DE8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the date of </w:t>
      </w:r>
      <w:r w:rsidR="00651D4C" w:rsidRPr="00BE5833">
        <w:rPr>
          <w:rFonts w:ascii="Times New Roman" w:hAnsi="Times New Roman" w:cs="Times New Roman"/>
          <w:sz w:val="22"/>
          <w:szCs w:val="22"/>
          <w:lang w:val="en-GB"/>
        </w:rPr>
        <w:t>conclusion of th</w:t>
      </w:r>
      <w:r w:rsidR="006522C4">
        <w:rPr>
          <w:rFonts w:ascii="Times New Roman" w:hAnsi="Times New Roman" w:cs="Times New Roman"/>
          <w:sz w:val="22"/>
          <w:szCs w:val="22"/>
          <w:lang w:val="en-GB"/>
        </w:rPr>
        <w:t xml:space="preserve">is </w:t>
      </w:r>
      <w:r w:rsidR="00C44DE8" w:rsidRPr="00BE5833">
        <w:rPr>
          <w:rFonts w:ascii="Times New Roman" w:hAnsi="Times New Roman" w:cs="Times New Roman"/>
          <w:sz w:val="22"/>
          <w:szCs w:val="22"/>
          <w:lang w:val="en-GB"/>
        </w:rPr>
        <w:t>Agreement, and _____________________________________</w:t>
      </w:r>
      <w:r w:rsidR="004F7464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="00C44DE8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hereinafter referred to as the </w:t>
      </w:r>
      <w:r w:rsidR="00C44DE8" w:rsidRPr="00BE583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Clearing </w:t>
      </w:r>
      <w:r w:rsidR="003804BF" w:rsidRPr="00BE5833">
        <w:rPr>
          <w:rFonts w:ascii="Times New Roman" w:hAnsi="Times New Roman" w:cs="Times New Roman"/>
          <w:b/>
          <w:bCs/>
          <w:sz w:val="22"/>
          <w:szCs w:val="22"/>
          <w:lang w:val="en-GB"/>
        </w:rPr>
        <w:t>Member</w:t>
      </w:r>
      <w:r w:rsidR="00C44DE8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, represented by _____________________________, acting on the basis of _______________, hereinafter collectively referred to as the </w:t>
      </w:r>
      <w:r w:rsidR="00C44DE8" w:rsidRPr="00BE5833">
        <w:rPr>
          <w:rFonts w:ascii="Times New Roman" w:hAnsi="Times New Roman" w:cs="Times New Roman"/>
          <w:b/>
          <w:bCs/>
          <w:sz w:val="22"/>
          <w:szCs w:val="22"/>
          <w:lang w:val="en-GB"/>
        </w:rPr>
        <w:t>Parties</w:t>
      </w:r>
      <w:r w:rsidR="00C44DE8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, have concluded this Agreement (hereinafter referred to as the </w:t>
      </w:r>
      <w:r w:rsidR="00C44DE8" w:rsidRPr="00BE5833">
        <w:rPr>
          <w:rFonts w:ascii="Times New Roman" w:hAnsi="Times New Roman" w:cs="Times New Roman"/>
          <w:b/>
          <w:bCs/>
          <w:sz w:val="22"/>
          <w:szCs w:val="22"/>
          <w:lang w:val="en-GB"/>
        </w:rPr>
        <w:t>Agreement</w:t>
      </w:r>
      <w:r w:rsidR="00C44DE8" w:rsidRPr="00BE5833">
        <w:rPr>
          <w:rFonts w:ascii="Times New Roman" w:hAnsi="Times New Roman" w:cs="Times New Roman"/>
          <w:sz w:val="22"/>
          <w:szCs w:val="22"/>
          <w:lang w:val="en-GB"/>
        </w:rPr>
        <w:t>)</w:t>
      </w:r>
      <w:r w:rsidR="00FA2890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C44DE8" w:rsidRPr="00BE5833">
        <w:rPr>
          <w:rFonts w:ascii="Times New Roman" w:hAnsi="Times New Roman" w:cs="Times New Roman"/>
          <w:sz w:val="22"/>
          <w:szCs w:val="22"/>
          <w:lang w:val="en-GB"/>
        </w:rPr>
        <w:t>as follows:</w:t>
      </w:r>
    </w:p>
    <w:bookmarkEnd w:id="4"/>
    <w:p w14:paraId="546C9712" w14:textId="0584FCA9" w:rsidR="003804BF" w:rsidRPr="003804BF" w:rsidRDefault="003804BF" w:rsidP="003804BF">
      <w:pPr>
        <w:pStyle w:val="Normal1"/>
        <w:tabs>
          <w:tab w:val="left" w:pos="284"/>
          <w:tab w:val="left" w:pos="993"/>
        </w:tabs>
        <w:spacing w:after="120"/>
        <w:rPr>
          <w:rFonts w:ascii="Times New Roman" w:hAnsi="Times New Roman" w:cs="Times New Roman"/>
          <w:sz w:val="22"/>
          <w:szCs w:val="22"/>
          <w:lang w:val="en-GB"/>
        </w:rPr>
      </w:pPr>
      <w:r w:rsidRPr="00BE5833">
        <w:rPr>
          <w:rFonts w:ascii="Times New Roman" w:hAnsi="Times New Roman" w:cs="Times New Roman"/>
          <w:sz w:val="22"/>
          <w:szCs w:val="22"/>
          <w:lang w:val="en-GB"/>
        </w:rPr>
        <w:t>1. T</w:t>
      </w:r>
      <w:r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he Clearing Organization </w:t>
      </w:r>
      <w:r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shall </w:t>
      </w:r>
      <w:r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undertake, in accordance with the Clearing </w:t>
      </w:r>
      <w:r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Rules of </w:t>
      </w:r>
      <w:r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the Saint Petersburg International Mercantile Exchange (hereinafter referred to as the </w:t>
      </w:r>
      <w:r w:rsidRPr="003804BF">
        <w:rPr>
          <w:rFonts w:ascii="Times New Roman" w:hAnsi="Times New Roman" w:cs="Times New Roman"/>
          <w:b/>
          <w:bCs/>
          <w:sz w:val="22"/>
          <w:szCs w:val="22"/>
          <w:lang w:val="en-GB"/>
        </w:rPr>
        <w:t>Clearing Rules</w:t>
      </w:r>
      <w:r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), to provide clearing services and other related services to the </w:t>
      </w:r>
      <w:r w:rsidR="007D1318" w:rsidRPr="00BE5833">
        <w:rPr>
          <w:rFonts w:ascii="Times New Roman" w:hAnsi="Times New Roman" w:cs="Times New Roman"/>
          <w:sz w:val="22"/>
          <w:szCs w:val="22"/>
          <w:lang w:val="en-GB"/>
        </w:rPr>
        <w:t>Clearing Member</w:t>
      </w:r>
      <w:r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, and the </w:t>
      </w:r>
      <w:r w:rsidR="007D1318" w:rsidRPr="00BE5833">
        <w:rPr>
          <w:rFonts w:ascii="Times New Roman" w:hAnsi="Times New Roman" w:cs="Times New Roman"/>
          <w:sz w:val="22"/>
          <w:szCs w:val="22"/>
          <w:lang w:val="en-GB"/>
        </w:rPr>
        <w:t>Clearing Member</w:t>
      </w:r>
      <w:r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7D1318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shall undertake </w:t>
      </w:r>
      <w:r w:rsidRPr="003804BF">
        <w:rPr>
          <w:rFonts w:ascii="Times New Roman" w:hAnsi="Times New Roman" w:cs="Times New Roman"/>
          <w:sz w:val="22"/>
          <w:szCs w:val="22"/>
          <w:lang w:val="en-GB"/>
        </w:rPr>
        <w:t>to pay for the</w:t>
      </w:r>
      <w:r w:rsidR="007D1318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3804BF">
        <w:rPr>
          <w:rFonts w:ascii="Times New Roman" w:hAnsi="Times New Roman" w:cs="Times New Roman"/>
          <w:sz w:val="22"/>
          <w:szCs w:val="22"/>
          <w:lang w:val="en-GB"/>
        </w:rPr>
        <w:t>services</w:t>
      </w:r>
      <w:r w:rsidR="007D1318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 granted</w:t>
      </w:r>
      <w:r w:rsidRPr="003804BF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64EC80B4" w14:textId="42CDC8A6" w:rsidR="003804BF" w:rsidRPr="003804BF" w:rsidRDefault="007D1318" w:rsidP="003804BF">
      <w:pPr>
        <w:pStyle w:val="Normal1"/>
        <w:tabs>
          <w:tab w:val="left" w:pos="284"/>
          <w:tab w:val="left" w:pos="993"/>
        </w:tabs>
        <w:spacing w:after="120"/>
        <w:rPr>
          <w:rFonts w:ascii="Times New Roman" w:hAnsi="Times New Roman" w:cs="Times New Roman"/>
          <w:sz w:val="22"/>
          <w:szCs w:val="22"/>
          <w:lang w:val="en-GB"/>
        </w:rPr>
      </w:pPr>
      <w:r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2. 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scope 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>of the clearing services, terms and procedure for their provision, the</w:t>
      </w:r>
      <w:r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 payment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 amount and procedure, as well as the rights and obligations of the Parties related to the provision of clearing services and the Parties</w:t>
      </w:r>
      <w:r w:rsidRPr="00BE5833">
        <w:rPr>
          <w:rFonts w:ascii="Times New Roman" w:hAnsi="Times New Roman" w:cs="Times New Roman"/>
          <w:sz w:val="22"/>
          <w:szCs w:val="22"/>
          <w:lang w:val="en-GB"/>
        </w:rPr>
        <w:t>’ liabilities</w:t>
      </w:r>
      <w:r w:rsidR="00C44609" w:rsidRPr="00BE5833">
        <w:rPr>
          <w:rFonts w:ascii="Times New Roman" w:hAnsi="Times New Roman" w:cs="Times New Roman"/>
          <w:sz w:val="22"/>
          <w:szCs w:val="22"/>
          <w:lang w:val="en-GB"/>
        </w:rPr>
        <w:t>,</w:t>
      </w:r>
      <w:r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 shall be 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established by the Clearing Rules and </w:t>
      </w:r>
      <w:r w:rsidR="00C44609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be 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binding </w:t>
      </w:r>
      <w:r w:rsidR="00C44609"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on 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>the Parties.</w:t>
      </w:r>
    </w:p>
    <w:p w14:paraId="60125A32" w14:textId="696F21AF" w:rsidR="003804BF" w:rsidRPr="003804BF" w:rsidRDefault="00C44609" w:rsidP="003804BF">
      <w:pPr>
        <w:pStyle w:val="Normal1"/>
        <w:tabs>
          <w:tab w:val="left" w:pos="284"/>
          <w:tab w:val="left" w:pos="993"/>
        </w:tabs>
        <w:spacing w:after="120"/>
        <w:rPr>
          <w:rFonts w:ascii="Times New Roman" w:hAnsi="Times New Roman" w:cs="Times New Roman"/>
          <w:sz w:val="22"/>
          <w:szCs w:val="22"/>
          <w:lang w:val="en-GB"/>
        </w:rPr>
      </w:pPr>
      <w:r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3. 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The Clearing Rules shall constitute an integral part of </w:t>
      </w:r>
      <w:r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>Agreement</w:t>
      </w:r>
      <w:r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 hereof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>. The terms and definitions used in this Agreement shall have the meanings established in the Clearing Rules.</w:t>
      </w:r>
    </w:p>
    <w:p w14:paraId="203E709F" w14:textId="77777777" w:rsidR="00BE5833" w:rsidRPr="00BE5833" w:rsidRDefault="008070B3" w:rsidP="003804BF">
      <w:pPr>
        <w:pStyle w:val="Normal1"/>
        <w:tabs>
          <w:tab w:val="left" w:pos="284"/>
          <w:tab w:val="left" w:pos="993"/>
        </w:tabs>
        <w:spacing w:after="120"/>
        <w:rPr>
          <w:rFonts w:ascii="Times New Roman" w:hAnsi="Times New Roman" w:cs="Times New Roman"/>
          <w:sz w:val="22"/>
          <w:szCs w:val="22"/>
          <w:lang w:val="en-GB"/>
        </w:rPr>
      </w:pPr>
      <w:r w:rsidRPr="00BE5833">
        <w:rPr>
          <w:rFonts w:ascii="Times New Roman" w:hAnsi="Times New Roman" w:cs="Times New Roman"/>
          <w:sz w:val="22"/>
          <w:szCs w:val="22"/>
          <w:lang w:val="en-GB"/>
        </w:rPr>
        <w:t xml:space="preserve">4. 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This Agreement shall come into force upon its signing by the Clearing Organization. </w:t>
      </w:r>
      <w:r w:rsidR="00BE5833" w:rsidRPr="00BE5833">
        <w:rPr>
          <w:rFonts w:ascii="Times New Roman" w:hAnsi="Times New Roman" w:cs="Times New Roman"/>
          <w:sz w:val="22"/>
          <w:szCs w:val="22"/>
          <w:lang w:val="en-GB"/>
        </w:rPr>
        <w:t>The Agreement is entered into for an indefinite term.</w:t>
      </w:r>
    </w:p>
    <w:p w14:paraId="1B43ED08" w14:textId="3D0DC732" w:rsidR="003804BF" w:rsidRPr="003804BF" w:rsidRDefault="00BE5833" w:rsidP="003804BF">
      <w:pPr>
        <w:pStyle w:val="Normal1"/>
        <w:tabs>
          <w:tab w:val="left" w:pos="284"/>
          <w:tab w:val="left" w:pos="993"/>
        </w:tabs>
        <w:spacing w:after="120"/>
        <w:rPr>
          <w:rFonts w:ascii="Times New Roman" w:hAnsi="Times New Roman" w:cs="Times New Roman"/>
          <w:sz w:val="22"/>
          <w:szCs w:val="22"/>
          <w:lang w:val="en-GB"/>
        </w:rPr>
      </w:pPr>
      <w:r w:rsidRPr="00056598">
        <w:rPr>
          <w:rFonts w:ascii="Times New Roman" w:hAnsi="Times New Roman" w:cs="Times New Roman"/>
          <w:sz w:val="22"/>
          <w:szCs w:val="22"/>
        </w:rPr>
        <w:t>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>Th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e 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>Agreement is made in two counterparts, each having equal legal force</w:t>
      </w:r>
      <w:r w:rsidR="00EC1C96">
        <w:rPr>
          <w:rFonts w:ascii="Times New Roman" w:hAnsi="Times New Roman" w:cs="Times New Roman"/>
          <w:sz w:val="22"/>
          <w:szCs w:val="22"/>
          <w:lang w:val="en-GB"/>
        </w:rPr>
        <w:t>;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 one </w:t>
      </w:r>
      <w:r w:rsidR="00EC1C96">
        <w:rPr>
          <w:rFonts w:ascii="Times New Roman" w:hAnsi="Times New Roman" w:cs="Times New Roman"/>
          <w:sz w:val="22"/>
          <w:szCs w:val="22"/>
        </w:rPr>
        <w:t xml:space="preserve">copy for 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7D1318" w:rsidRPr="00BE5833">
        <w:rPr>
          <w:rFonts w:ascii="Times New Roman" w:hAnsi="Times New Roman" w:cs="Times New Roman"/>
          <w:sz w:val="22"/>
          <w:szCs w:val="22"/>
          <w:lang w:val="en-GB"/>
        </w:rPr>
        <w:t>Clearing Member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 and </w:t>
      </w:r>
      <w:r w:rsidR="00EC1C96">
        <w:rPr>
          <w:rFonts w:ascii="Times New Roman" w:hAnsi="Times New Roman" w:cs="Times New Roman"/>
          <w:sz w:val="22"/>
          <w:szCs w:val="22"/>
          <w:lang w:val="en-GB"/>
        </w:rPr>
        <w:t xml:space="preserve">one copy for 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>the Clearing Organization. All annexes, amendments, and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supplements hereto 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 xml:space="preserve">shall constitute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an 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>integral part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of the Agreement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>.</w:t>
      </w:r>
    </w:p>
    <w:p w14:paraId="17E9169D" w14:textId="04CFFE24" w:rsidR="003804BF" w:rsidRPr="003804BF" w:rsidRDefault="00BE5833" w:rsidP="003804BF">
      <w:pPr>
        <w:pStyle w:val="Normal1"/>
        <w:tabs>
          <w:tab w:val="left" w:pos="284"/>
          <w:tab w:val="left" w:pos="993"/>
        </w:tabs>
        <w:spacing w:after="120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>6. Legal addresses and bank d</w:t>
      </w:r>
      <w:r w:rsidR="003804BF" w:rsidRPr="003804BF">
        <w:rPr>
          <w:rFonts w:ascii="Times New Roman" w:hAnsi="Times New Roman" w:cs="Times New Roman"/>
          <w:sz w:val="22"/>
          <w:szCs w:val="22"/>
          <w:lang w:val="en-GB"/>
        </w:rPr>
        <w:t>etails of the Parties:</w:t>
      </w:r>
    </w:p>
    <w:p w14:paraId="314C4141" w14:textId="77777777" w:rsidR="003804BF" w:rsidRPr="00BE5833" w:rsidRDefault="003804BF" w:rsidP="00C87794">
      <w:pPr>
        <w:pStyle w:val="Normal1"/>
        <w:spacing w:after="120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284"/>
        <w:gridCol w:w="1412"/>
        <w:gridCol w:w="3309"/>
      </w:tblGrid>
      <w:tr w:rsidR="00C87794" w:rsidRPr="00BE5833" w14:paraId="2AD0203A" w14:textId="77777777" w:rsidTr="00854C7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FBC2" w14:textId="6ABBB3CF" w:rsidR="00C87794" w:rsidRPr="00BE5833" w:rsidRDefault="00C179FB" w:rsidP="00854C7A">
            <w:pPr>
              <w:pStyle w:val="Normal1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Clearing Organization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E23B6" w14:textId="77777777" w:rsidR="00C87794" w:rsidRPr="00BE5833" w:rsidRDefault="00C87794" w:rsidP="00854C7A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B59C" w14:textId="55D7D672" w:rsidR="00C87794" w:rsidRPr="00BE5833" w:rsidRDefault="00C179FB" w:rsidP="00854C7A">
            <w:pPr>
              <w:pStyle w:val="Normal1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GB"/>
              </w:rPr>
              <w:t>Clearing Member</w:t>
            </w:r>
          </w:p>
        </w:tc>
      </w:tr>
      <w:tr w:rsidR="00C87794" w:rsidRPr="00056598" w14:paraId="519E0C68" w14:textId="77777777" w:rsidTr="00854C7A"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7122E5" w14:textId="01F23EC4" w:rsidR="00C87794" w:rsidRPr="00BE5833" w:rsidRDefault="00C179FB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Registered address</w:t>
            </w:r>
            <w:r w:rsidR="00C87794"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69-71, </w:t>
            </w:r>
            <w:r w:rsidR="003F4AEF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Lit. A,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Marata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565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ul</w:t>
            </w:r>
            <w:proofErr w:type="spellEnd"/>
            <w:r w:rsidR="00056598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, Office 7-N, Saint Petersburg </w:t>
            </w:r>
            <w:r w:rsidR="00C87794"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191119</w:t>
            </w:r>
          </w:p>
          <w:p w14:paraId="48546C27" w14:textId="072E5177" w:rsidR="00C87794" w:rsidRPr="00BE5833" w:rsidRDefault="00C179FB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INN</w:t>
            </w:r>
            <w:r w:rsidR="00C87794"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KPP</w:t>
            </w:r>
            <w:r w:rsidR="00C87794"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7840389730/784001001</w:t>
            </w:r>
          </w:p>
          <w:p w14:paraId="69C60083" w14:textId="320C9C23" w:rsidR="00C87794" w:rsidRPr="00BE5833" w:rsidRDefault="003F4AEF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Account No.</w:t>
            </w:r>
            <w:r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 </w:t>
            </w:r>
            <w:r w:rsidR="00C87794"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40701810700000000004</w:t>
            </w:r>
            <w:r w:rsidR="00072BB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="00072BBB"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r w:rsidR="00072BBB" w:rsidRPr="00056598">
              <w:rPr>
                <w:rFonts w:ascii="Times New Roman" w:hAnsi="Times New Roman" w:cs="Times New Roman"/>
                <w:sz w:val="22"/>
                <w:szCs w:val="22"/>
              </w:rPr>
              <w:t>NFI CCP RDC (JSC)</w:t>
            </w:r>
          </w:p>
          <w:p w14:paraId="6C0E9474" w14:textId="5E3BB007" w:rsidR="00C87794" w:rsidRPr="00BE5833" w:rsidRDefault="003F4AEF" w:rsidP="00011027">
            <w:pPr>
              <w:pStyle w:val="Normal1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Cor</w:t>
            </w:r>
            <w:r w:rsidR="0001102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acc</w:t>
            </w:r>
            <w:r w:rsidR="00011027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ount</w:t>
            </w:r>
            <w:r w:rsidR="00011027"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No.</w:t>
            </w:r>
            <w:r w:rsidR="00C87794"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 30103810145250000053</w:t>
            </w:r>
          </w:p>
          <w:p w14:paraId="06621171" w14:textId="187B3855" w:rsidR="00C87794" w:rsidRPr="00BE5833" w:rsidRDefault="00011027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BIK</w:t>
            </w:r>
            <w:r w:rsidR="00C87794"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044525053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3D3B8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41E3878" w14:textId="52E1BD61" w:rsidR="00C87794" w:rsidRPr="00BE5833" w:rsidRDefault="00C179FB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Registered address</w:t>
            </w:r>
            <w:r w:rsidR="00C87794"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6952E6" w14:textId="77777777" w:rsidR="00C87794" w:rsidRPr="00BE5833" w:rsidRDefault="00C87794" w:rsidP="00854C7A">
            <w:pPr>
              <w:numPr>
                <w:ilvl w:val="0"/>
                <w:numId w:val="0"/>
              </w:numPr>
              <w:rPr>
                <w:sz w:val="22"/>
                <w:szCs w:val="22"/>
                <w:u w:val="single"/>
                <w:lang w:val="en-GB"/>
              </w:rPr>
            </w:pPr>
            <w:r w:rsidRPr="00BE5833">
              <w:rPr>
                <w:sz w:val="22"/>
                <w:szCs w:val="22"/>
                <w:u w:val="single"/>
                <w:lang w:val="en-GB" w:eastAsia="en-US"/>
              </w:rPr>
              <w:t>____________________________</w:t>
            </w:r>
          </w:p>
        </w:tc>
      </w:tr>
      <w:tr w:rsidR="00C87794" w:rsidRPr="00056598" w14:paraId="3C9B3839" w14:textId="77777777" w:rsidTr="00854C7A">
        <w:tc>
          <w:tcPr>
            <w:tcW w:w="4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EDD3B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9E60A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4B0405" w14:textId="6FA80FF3" w:rsidR="00C87794" w:rsidRPr="00BE5833" w:rsidRDefault="00C179FB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INN</w:t>
            </w:r>
            <w:r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KPP</w:t>
            </w:r>
            <w:r w:rsidR="00C87794"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60D5B" w14:textId="77777777" w:rsidR="00C87794" w:rsidRPr="00BE5833" w:rsidRDefault="00C87794" w:rsidP="00854C7A">
            <w:pPr>
              <w:numPr>
                <w:ilvl w:val="0"/>
                <w:numId w:val="0"/>
              </w:numPr>
              <w:rPr>
                <w:sz w:val="22"/>
                <w:szCs w:val="22"/>
                <w:u w:val="single"/>
                <w:lang w:val="en-GB" w:eastAsia="en-US"/>
              </w:rPr>
            </w:pPr>
            <w:r w:rsidRPr="00BE5833">
              <w:rPr>
                <w:sz w:val="22"/>
                <w:szCs w:val="22"/>
                <w:u w:val="single"/>
                <w:lang w:val="en-GB" w:eastAsia="en-US"/>
              </w:rPr>
              <w:t>____________________________</w:t>
            </w:r>
          </w:p>
        </w:tc>
      </w:tr>
      <w:tr w:rsidR="00C87794" w:rsidRPr="00BE5833" w14:paraId="4157DD09" w14:textId="77777777" w:rsidTr="00854C7A">
        <w:tc>
          <w:tcPr>
            <w:tcW w:w="4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8A638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D7F13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0AF60" w14:textId="77AAD97D" w:rsidR="00C87794" w:rsidRPr="00BE5833" w:rsidRDefault="00011027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Account</w:t>
            </w:r>
            <w:r w:rsidR="00C87794"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4EDEA" w14:textId="77777777" w:rsidR="00C87794" w:rsidRPr="00BE5833" w:rsidRDefault="00C87794" w:rsidP="00854C7A">
            <w:pPr>
              <w:numPr>
                <w:ilvl w:val="0"/>
                <w:numId w:val="0"/>
              </w:numPr>
              <w:rPr>
                <w:sz w:val="22"/>
                <w:szCs w:val="22"/>
                <w:u w:val="single"/>
                <w:lang w:val="en-GB" w:eastAsia="en-US"/>
              </w:rPr>
            </w:pPr>
            <w:r w:rsidRPr="00BE5833">
              <w:rPr>
                <w:sz w:val="22"/>
                <w:szCs w:val="22"/>
                <w:u w:val="single"/>
                <w:lang w:val="en-GB" w:eastAsia="en-US"/>
              </w:rPr>
              <w:t>____________________________</w:t>
            </w:r>
          </w:p>
        </w:tc>
      </w:tr>
      <w:tr w:rsidR="00C87794" w:rsidRPr="00BE5833" w14:paraId="363D7F5D" w14:textId="77777777" w:rsidTr="00854C7A">
        <w:tc>
          <w:tcPr>
            <w:tcW w:w="4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7707E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383E4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578DCF" w14:textId="5D051409" w:rsidR="00C87794" w:rsidRPr="00BE5833" w:rsidRDefault="00011027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Bank</w:t>
            </w:r>
            <w:r w:rsidR="00C87794"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7F8B8" w14:textId="77777777" w:rsidR="00C87794" w:rsidRPr="00BE5833" w:rsidRDefault="00C87794" w:rsidP="00854C7A">
            <w:pPr>
              <w:numPr>
                <w:ilvl w:val="0"/>
                <w:numId w:val="0"/>
              </w:numPr>
              <w:rPr>
                <w:sz w:val="22"/>
                <w:szCs w:val="22"/>
                <w:u w:val="single"/>
                <w:lang w:val="en-GB" w:eastAsia="en-US"/>
              </w:rPr>
            </w:pPr>
            <w:r w:rsidRPr="00BE5833">
              <w:rPr>
                <w:sz w:val="22"/>
                <w:szCs w:val="22"/>
                <w:u w:val="single"/>
                <w:lang w:val="en-GB" w:eastAsia="en-US"/>
              </w:rPr>
              <w:t>____________________________</w:t>
            </w:r>
          </w:p>
        </w:tc>
      </w:tr>
      <w:tr w:rsidR="00C87794" w:rsidRPr="00BE5833" w14:paraId="27E29471" w14:textId="77777777" w:rsidTr="00854C7A">
        <w:tc>
          <w:tcPr>
            <w:tcW w:w="4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BE86D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08F0A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C4CC6" w14:textId="62DAA746" w:rsidR="00C87794" w:rsidRPr="00BE5833" w:rsidRDefault="00011027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Cor. account</w:t>
            </w:r>
            <w:r w:rsidR="00C87794"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: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A0F1D" w14:textId="77777777" w:rsidR="00C87794" w:rsidRPr="00BE5833" w:rsidRDefault="00C87794" w:rsidP="00854C7A">
            <w:pPr>
              <w:numPr>
                <w:ilvl w:val="0"/>
                <w:numId w:val="0"/>
              </w:numPr>
              <w:rPr>
                <w:sz w:val="22"/>
                <w:szCs w:val="22"/>
                <w:u w:val="single"/>
                <w:lang w:val="en-GB" w:eastAsia="en-US"/>
              </w:rPr>
            </w:pPr>
            <w:r w:rsidRPr="00BE5833">
              <w:rPr>
                <w:sz w:val="22"/>
                <w:szCs w:val="22"/>
                <w:u w:val="single"/>
                <w:lang w:val="en-GB" w:eastAsia="en-US"/>
              </w:rPr>
              <w:t>____________________________</w:t>
            </w:r>
          </w:p>
        </w:tc>
      </w:tr>
      <w:tr w:rsidR="00C87794" w:rsidRPr="00BE5833" w14:paraId="189A7E07" w14:textId="77777777" w:rsidTr="00854C7A">
        <w:tc>
          <w:tcPr>
            <w:tcW w:w="4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82C6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6C9F5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8EA8A7" w14:textId="605BA0B8" w:rsidR="00C87794" w:rsidRPr="00BE5833" w:rsidRDefault="00011027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BIK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8D0AE" w14:textId="77777777" w:rsidR="00C87794" w:rsidRPr="00BE5833" w:rsidRDefault="00C87794" w:rsidP="00854C7A">
            <w:pPr>
              <w:numPr>
                <w:ilvl w:val="0"/>
                <w:numId w:val="0"/>
              </w:numPr>
              <w:rPr>
                <w:sz w:val="22"/>
                <w:szCs w:val="22"/>
                <w:u w:val="single"/>
                <w:lang w:val="en-GB" w:eastAsia="en-US"/>
              </w:rPr>
            </w:pPr>
            <w:r w:rsidRPr="00BE5833">
              <w:rPr>
                <w:sz w:val="22"/>
                <w:szCs w:val="22"/>
                <w:u w:val="single"/>
                <w:lang w:val="en-GB" w:eastAsia="en-US"/>
              </w:rPr>
              <w:t>____________________________</w:t>
            </w:r>
          </w:p>
        </w:tc>
      </w:tr>
      <w:tr w:rsidR="00C87794" w:rsidRPr="00BE5833" w14:paraId="32EB30EE" w14:textId="77777777" w:rsidTr="00854C7A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18BB6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5CB9B5A8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________________ /________________ /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AE7A3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1550DA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6DCB7F9A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</w:t>
            </w:r>
            <w:r w:rsidRPr="00BE5833">
              <w:rPr>
                <w:rFonts w:ascii="Times New Roman" w:hAnsi="Times New Roman" w:cs="Times New Roman"/>
                <w:sz w:val="22"/>
                <w:szCs w:val="22"/>
                <w:u w:val="single"/>
                <w:lang w:val="en-GB"/>
              </w:rPr>
              <w:t>__________________</w:t>
            </w:r>
            <w:r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/ </w:t>
            </w:r>
            <w:r w:rsidRPr="00BE5833">
              <w:rPr>
                <w:rFonts w:ascii="Times New Roman" w:hAnsi="Times New Roman" w:cs="Times New Roman"/>
                <w:sz w:val="22"/>
                <w:szCs w:val="22"/>
                <w:u w:val="single"/>
                <w:lang w:val="en-GB"/>
              </w:rPr>
              <w:t>___________________</w:t>
            </w:r>
            <w:r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/</w:t>
            </w:r>
          </w:p>
        </w:tc>
      </w:tr>
      <w:tr w:rsidR="00C87794" w:rsidRPr="00BE5833" w14:paraId="4A98021A" w14:textId="77777777" w:rsidTr="00854C7A"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14:paraId="03C0E937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1ABF92CA" w14:textId="681D4AE1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__________________ 20___ </w:t>
            </w:r>
          </w:p>
          <w:p w14:paraId="426EFE83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26CB18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A39F3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489DFE23" w14:textId="781AC874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BE5833">
              <w:rPr>
                <w:rFonts w:ascii="Times New Roman" w:hAnsi="Times New Roman" w:cs="Times New Roman"/>
                <w:sz w:val="22"/>
                <w:szCs w:val="22"/>
                <w:u w:val="single"/>
                <w:lang w:val="en-GB"/>
              </w:rPr>
              <w:t>_________________________</w:t>
            </w:r>
            <w:r w:rsidRPr="00BE5833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20___ </w:t>
            </w:r>
          </w:p>
          <w:p w14:paraId="702B5CE7" w14:textId="77777777" w:rsidR="00C87794" w:rsidRPr="00BE5833" w:rsidRDefault="00C87794" w:rsidP="00854C7A">
            <w:pPr>
              <w:pStyle w:val="Normal1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449586C5" w14:textId="77777777" w:rsidR="00C87794" w:rsidRPr="00BE5833" w:rsidRDefault="00C87794" w:rsidP="00C87794">
      <w:pPr>
        <w:numPr>
          <w:ilvl w:val="0"/>
          <w:numId w:val="0"/>
        </w:numPr>
        <w:rPr>
          <w:lang w:val="en-GB"/>
        </w:rPr>
      </w:pPr>
    </w:p>
    <w:p w14:paraId="37601FEA" w14:textId="77777777" w:rsidR="008B1ED2" w:rsidRPr="00BE5833" w:rsidRDefault="008B1ED2" w:rsidP="00C87794">
      <w:pPr>
        <w:numPr>
          <w:ilvl w:val="0"/>
          <w:numId w:val="0"/>
        </w:numPr>
        <w:ind w:left="5387"/>
        <w:rPr>
          <w:lang w:val="en-GB"/>
        </w:rPr>
      </w:pPr>
    </w:p>
    <w:sectPr w:rsidR="008B1ED2" w:rsidRPr="00BE5833" w:rsidSect="00F46C81">
      <w:headerReference w:type="default" r:id="rId7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3E497" w14:textId="77777777" w:rsidR="00AE64BA" w:rsidRDefault="00AE64BA">
      <w:r>
        <w:separator/>
      </w:r>
    </w:p>
  </w:endnote>
  <w:endnote w:type="continuationSeparator" w:id="0">
    <w:p w14:paraId="58B2A484" w14:textId="77777777" w:rsidR="00AE64BA" w:rsidRDefault="00AE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5DE5F" w14:textId="77777777" w:rsidR="00AE64BA" w:rsidRDefault="00AE64BA">
      <w:r>
        <w:separator/>
      </w:r>
    </w:p>
  </w:footnote>
  <w:footnote w:type="continuationSeparator" w:id="0">
    <w:p w14:paraId="5E1F35BB" w14:textId="77777777" w:rsidR="00AE64BA" w:rsidRDefault="00AE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2AF14" w14:textId="77777777" w:rsidR="001E44BA" w:rsidRDefault="001E44BA" w:rsidP="009A3308">
    <w:pPr>
      <w:pStyle w:val="a4"/>
      <w:numPr>
        <w:ilvl w:val="0"/>
        <w:numId w:val="0"/>
      </w:numPr>
      <w:ind w:left="538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E38"/>
    <w:multiLevelType w:val="multilevel"/>
    <w:tmpl w:val="60ECA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tabs>
          <w:tab w:val="num" w:pos="7187"/>
        </w:tabs>
        <w:ind w:left="718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94"/>
    <w:rsid w:val="000108BB"/>
    <w:rsid w:val="00011027"/>
    <w:rsid w:val="00056598"/>
    <w:rsid w:val="00072BBB"/>
    <w:rsid w:val="00073266"/>
    <w:rsid w:val="001E44BA"/>
    <w:rsid w:val="003804BF"/>
    <w:rsid w:val="003E08EC"/>
    <w:rsid w:val="003F4AEF"/>
    <w:rsid w:val="004F7464"/>
    <w:rsid w:val="00576CEB"/>
    <w:rsid w:val="005F1234"/>
    <w:rsid w:val="00651D4C"/>
    <w:rsid w:val="006522C4"/>
    <w:rsid w:val="0078557E"/>
    <w:rsid w:val="007D1318"/>
    <w:rsid w:val="008070B3"/>
    <w:rsid w:val="008B1ED2"/>
    <w:rsid w:val="00AE64BA"/>
    <w:rsid w:val="00B30AA6"/>
    <w:rsid w:val="00BE5833"/>
    <w:rsid w:val="00C179FB"/>
    <w:rsid w:val="00C44609"/>
    <w:rsid w:val="00C44DE8"/>
    <w:rsid w:val="00C87794"/>
    <w:rsid w:val="00D67FCE"/>
    <w:rsid w:val="00EB066A"/>
    <w:rsid w:val="00EC1C96"/>
    <w:rsid w:val="00EF6898"/>
    <w:rsid w:val="00F77868"/>
    <w:rsid w:val="00FA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DB31"/>
  <w15:chartTrackingRefBased/>
  <w15:docId w15:val="{FBF4F28E-9A17-45AF-873F-B51A859B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794"/>
    <w:pPr>
      <w:numPr>
        <w:ilvl w:val="8"/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C87794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FontStyle95">
    <w:name w:val="Font Style95"/>
    <w:uiPriority w:val="99"/>
    <w:rsid w:val="00C87794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877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7794"/>
    <w:pPr>
      <w:tabs>
        <w:tab w:val="clear" w:pos="7187"/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77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Наталия Александровна</dc:creator>
  <cp:keywords/>
  <dc:description/>
  <cp:lastModifiedBy>Деревянченко Алексей Александрович</cp:lastModifiedBy>
  <cp:revision>2</cp:revision>
  <dcterms:created xsi:type="dcterms:W3CDTF">2026-01-13T10:41:00Z</dcterms:created>
  <dcterms:modified xsi:type="dcterms:W3CDTF">2026-01-13T10:41:00Z</dcterms:modified>
</cp:coreProperties>
</file>